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Pr="006A756C" w:rsidRDefault="00155A0B" w:rsidP="004D5CF0">
      <w:pPr>
        <w:pStyle w:val="Default"/>
        <w:jc w:val="center"/>
        <w:rPr>
          <w:rFonts w:asciiTheme="minorHAnsi" w:hAnsiTheme="minorHAnsi" w:cstheme="minorHAnsi"/>
          <w:bCs/>
          <w:sz w:val="32"/>
          <w:szCs w:val="32"/>
        </w:rPr>
      </w:pPr>
      <w:r w:rsidRPr="006A756C">
        <w:rPr>
          <w:rFonts w:asciiTheme="minorHAnsi" w:hAnsiTheme="minorHAnsi" w:cstheme="minorHAnsi"/>
          <w:bCs/>
          <w:sz w:val="32"/>
          <w:szCs w:val="32"/>
        </w:rPr>
        <w:t>Privacy Notice</w:t>
      </w:r>
    </w:p>
    <w:p w:rsidR="000C7EFD" w:rsidRPr="006A756C" w:rsidRDefault="000C7EFD" w:rsidP="004D5CF0">
      <w:pPr>
        <w:pStyle w:val="Default"/>
        <w:jc w:val="center"/>
        <w:rPr>
          <w:rFonts w:asciiTheme="minorHAnsi" w:hAnsiTheme="minorHAnsi" w:cstheme="minorHAnsi"/>
          <w:bCs/>
          <w:sz w:val="22"/>
          <w:szCs w:val="22"/>
        </w:rPr>
      </w:pPr>
    </w:p>
    <w:p w:rsidR="000C7EFD" w:rsidRPr="006A756C" w:rsidRDefault="000C7EFD" w:rsidP="000C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bCs/>
          <w:u w:val="single"/>
          <w:lang w:val="en-US"/>
        </w:rPr>
      </w:pPr>
      <w:r w:rsidRPr="006A756C">
        <w:rPr>
          <w:rFonts w:cstheme="minorHAnsi"/>
          <w:bCs/>
          <w:u w:val="single"/>
          <w:lang w:val="en-US"/>
        </w:rPr>
        <w:t>Holmside Medical Group</w:t>
      </w:r>
    </w:p>
    <w:p w:rsidR="000C7EFD" w:rsidRPr="006A756C" w:rsidRDefault="000C7EFD" w:rsidP="000C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lang w:val="en-US"/>
        </w:rPr>
      </w:pPr>
      <w:r w:rsidRPr="006A756C">
        <w:rPr>
          <w:rFonts w:cstheme="minorHAnsi"/>
          <w:bCs/>
          <w:u w:val="single"/>
          <w:lang w:val="en-US"/>
        </w:rPr>
        <w:t>Main</w:t>
      </w:r>
      <w:r w:rsidRPr="006A756C">
        <w:rPr>
          <w:rFonts w:cstheme="minorHAnsi"/>
          <w:bCs/>
          <w:lang w:val="en-US"/>
        </w:rPr>
        <w:t>:</w:t>
      </w:r>
      <w:r w:rsidRPr="006A756C">
        <w:rPr>
          <w:rFonts w:cstheme="minorHAnsi"/>
          <w:lang w:val="en-US"/>
        </w:rPr>
        <w:t xml:space="preserve"> 142 Armstrong Road, Benwell, Newcastle upon Tyne, NE4 8QB</w:t>
      </w:r>
    </w:p>
    <w:p w:rsidR="000C7EFD" w:rsidRPr="006A756C" w:rsidRDefault="000C7EFD" w:rsidP="000C7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lang w:val="en-US"/>
        </w:rPr>
      </w:pPr>
      <w:r w:rsidRPr="006A756C">
        <w:rPr>
          <w:rFonts w:cstheme="minorHAnsi"/>
          <w:bCs/>
          <w:u w:val="single"/>
          <w:lang w:val="en-US"/>
        </w:rPr>
        <w:t>Branch</w:t>
      </w:r>
      <w:r w:rsidRPr="006A756C">
        <w:rPr>
          <w:rFonts w:cstheme="minorHAnsi"/>
          <w:bCs/>
          <w:lang w:val="en-US"/>
        </w:rPr>
        <w:t>:</w:t>
      </w:r>
      <w:r w:rsidRPr="006A756C">
        <w:rPr>
          <w:rFonts w:cstheme="minorHAnsi"/>
          <w:lang w:val="en-US"/>
        </w:rPr>
        <w:t xml:space="preserve"> Chapel House Primary Care Centre, Hillhead Parkway, Newcastle upon Tyne, NE5 1LJ Tel: (0191) 273 4009</w:t>
      </w:r>
    </w:p>
    <w:p w:rsidR="000C7EFD" w:rsidRPr="006A756C" w:rsidRDefault="000C7EFD" w:rsidP="004D5CF0">
      <w:pPr>
        <w:pStyle w:val="Default"/>
        <w:jc w:val="both"/>
        <w:rPr>
          <w:rFonts w:asciiTheme="minorHAnsi" w:hAnsiTheme="minorHAnsi" w:cstheme="minorHAnsi"/>
          <w:bCs/>
          <w:sz w:val="22"/>
          <w:szCs w:val="22"/>
        </w:rPr>
      </w:pPr>
    </w:p>
    <w:p w:rsidR="00155A0B" w:rsidRPr="006A756C" w:rsidRDefault="00155A0B" w:rsidP="004D5CF0">
      <w:pPr>
        <w:pStyle w:val="Default"/>
        <w:jc w:val="both"/>
        <w:rPr>
          <w:rFonts w:asciiTheme="minorHAnsi" w:hAnsiTheme="minorHAnsi" w:cstheme="minorHAnsi"/>
          <w:sz w:val="22"/>
          <w:szCs w:val="22"/>
          <w:u w:val="single"/>
        </w:rPr>
      </w:pPr>
      <w:r w:rsidRPr="006A756C">
        <w:rPr>
          <w:rFonts w:asciiTheme="minorHAnsi" w:hAnsiTheme="minorHAnsi" w:cstheme="minorHAnsi"/>
          <w:bCs/>
          <w:sz w:val="22"/>
          <w:szCs w:val="22"/>
          <w:u w:val="single"/>
        </w:rPr>
        <w:t xml:space="preserve">Your information, what you need to know </w:t>
      </w:r>
    </w:p>
    <w:p w:rsidR="00155A0B" w:rsidRPr="006A756C" w:rsidRDefault="00155A0B" w:rsidP="004D5CF0">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This privacy notice explains why we collect information about you, how that information may be used, how we keep it safe and confidential and what your rights are in relation to this. </w:t>
      </w:r>
    </w:p>
    <w:p w:rsidR="004D5CF0" w:rsidRPr="006A756C" w:rsidRDefault="004D5CF0" w:rsidP="004D5CF0">
      <w:pPr>
        <w:pStyle w:val="Default"/>
        <w:jc w:val="both"/>
        <w:rPr>
          <w:rFonts w:asciiTheme="minorHAnsi" w:hAnsiTheme="minorHAnsi" w:cstheme="minorHAnsi"/>
          <w:sz w:val="22"/>
          <w:szCs w:val="22"/>
        </w:rPr>
      </w:pPr>
    </w:p>
    <w:p w:rsidR="00155A0B" w:rsidRPr="006A756C" w:rsidRDefault="00155A0B" w:rsidP="004D5CF0">
      <w:pPr>
        <w:pStyle w:val="Default"/>
        <w:jc w:val="both"/>
        <w:rPr>
          <w:rFonts w:asciiTheme="minorHAnsi" w:hAnsiTheme="minorHAnsi" w:cstheme="minorHAnsi"/>
          <w:sz w:val="22"/>
          <w:szCs w:val="22"/>
          <w:u w:val="single"/>
        </w:rPr>
      </w:pPr>
      <w:r w:rsidRPr="006A756C">
        <w:rPr>
          <w:rFonts w:asciiTheme="minorHAnsi" w:hAnsiTheme="minorHAnsi" w:cstheme="minorHAnsi"/>
          <w:bCs/>
          <w:sz w:val="22"/>
          <w:szCs w:val="22"/>
          <w:u w:val="single"/>
        </w:rPr>
        <w:t xml:space="preserve">Why we collect information about you </w:t>
      </w:r>
    </w:p>
    <w:p w:rsidR="00155A0B" w:rsidRPr="006A756C" w:rsidRDefault="00155A0B" w:rsidP="004D5CF0">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6A756C" w:rsidRDefault="00F44FE5" w:rsidP="004D5CF0">
      <w:pPr>
        <w:pStyle w:val="Default"/>
        <w:jc w:val="both"/>
        <w:rPr>
          <w:rFonts w:asciiTheme="minorHAnsi" w:hAnsiTheme="minorHAnsi" w:cstheme="minorHAnsi"/>
          <w:sz w:val="22"/>
          <w:szCs w:val="22"/>
        </w:rPr>
      </w:pPr>
    </w:p>
    <w:p w:rsidR="00155A0B" w:rsidRPr="006A756C" w:rsidRDefault="00155A0B" w:rsidP="004D5CF0">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6A756C" w:rsidRDefault="004D5CF0" w:rsidP="004D5CF0">
      <w:pPr>
        <w:pStyle w:val="Default"/>
        <w:jc w:val="both"/>
        <w:rPr>
          <w:rFonts w:asciiTheme="minorHAnsi" w:hAnsiTheme="minorHAnsi" w:cstheme="minorHAnsi"/>
          <w:sz w:val="22"/>
          <w:szCs w:val="22"/>
        </w:rPr>
      </w:pPr>
    </w:p>
    <w:p w:rsidR="004D5CF0" w:rsidRPr="006A756C" w:rsidRDefault="004D5CF0" w:rsidP="004D5CF0">
      <w:pPr>
        <w:spacing w:after="0" w:line="240" w:lineRule="auto"/>
        <w:jc w:val="both"/>
        <w:rPr>
          <w:rFonts w:cstheme="minorHAnsi"/>
        </w:rPr>
      </w:pPr>
      <w:r w:rsidRPr="006A756C">
        <w:rPr>
          <w:rFonts w:cstheme="minorHAnsi"/>
        </w:rPr>
        <w:t xml:space="preserve">The </w:t>
      </w:r>
      <w:hyperlink r:id="rId8" w:history="1">
        <w:r w:rsidRPr="006A756C">
          <w:rPr>
            <w:rStyle w:val="Hyperlink"/>
            <w:rFonts w:cstheme="minorHAnsi"/>
          </w:rPr>
          <w:t>NHS Care Record Guarantee for England</w:t>
        </w:r>
      </w:hyperlink>
      <w:r w:rsidRPr="006A756C">
        <w:rPr>
          <w:rFonts w:cstheme="minorHAnsi"/>
        </w:rPr>
        <w:t xml:space="preserve"> sets out the rules that govern how patient information is used in the NHS and what control patients can have over this.</w:t>
      </w:r>
    </w:p>
    <w:p w:rsidR="004D5CF0" w:rsidRPr="006A756C" w:rsidRDefault="004D5CF0" w:rsidP="004D5CF0">
      <w:pPr>
        <w:spacing w:after="0" w:line="240" w:lineRule="auto"/>
        <w:jc w:val="both"/>
        <w:rPr>
          <w:rFonts w:cstheme="minorHAnsi"/>
        </w:rPr>
      </w:pPr>
    </w:p>
    <w:p w:rsidR="004D5CF0" w:rsidRPr="006A756C" w:rsidRDefault="004D5CF0" w:rsidP="004D5CF0">
      <w:pPr>
        <w:spacing w:after="0" w:line="240" w:lineRule="auto"/>
        <w:jc w:val="both"/>
        <w:rPr>
          <w:rFonts w:cstheme="minorHAnsi"/>
        </w:rPr>
      </w:pPr>
      <w:r w:rsidRPr="006A756C">
        <w:rPr>
          <w:rFonts w:cstheme="minorHAnsi"/>
        </w:rPr>
        <w:t xml:space="preserve">The </w:t>
      </w:r>
      <w:hyperlink r:id="rId9" w:history="1">
        <w:r w:rsidRPr="006A756C">
          <w:rPr>
            <w:rStyle w:val="Hyperlink"/>
            <w:rFonts w:cstheme="minorHAnsi"/>
          </w:rPr>
          <w:t>NHS Constitution</w:t>
        </w:r>
      </w:hyperlink>
      <w:r w:rsidRPr="006A756C">
        <w:rPr>
          <w:rFonts w:cstheme="minorHAnsi"/>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6A756C" w:rsidRDefault="00F44FE5" w:rsidP="00F44FE5">
      <w:pPr>
        <w:pStyle w:val="Default"/>
        <w:jc w:val="both"/>
        <w:rPr>
          <w:rFonts w:asciiTheme="minorHAnsi" w:hAnsiTheme="minorHAnsi" w:cstheme="minorHAnsi"/>
          <w:bCs/>
          <w:sz w:val="22"/>
          <w:szCs w:val="22"/>
        </w:rPr>
      </w:pPr>
    </w:p>
    <w:p w:rsidR="00F44FE5" w:rsidRPr="006A756C" w:rsidRDefault="00F44FE5" w:rsidP="00F44FE5">
      <w:pPr>
        <w:pStyle w:val="Default"/>
        <w:jc w:val="both"/>
        <w:rPr>
          <w:rFonts w:asciiTheme="minorHAnsi" w:hAnsiTheme="minorHAnsi" w:cstheme="minorHAnsi"/>
          <w:sz w:val="22"/>
          <w:szCs w:val="22"/>
          <w:u w:val="single"/>
        </w:rPr>
      </w:pPr>
      <w:r w:rsidRPr="006A756C">
        <w:rPr>
          <w:rFonts w:asciiTheme="minorHAnsi" w:hAnsiTheme="minorHAnsi" w:cstheme="minorHAnsi"/>
          <w:bCs/>
          <w:sz w:val="22"/>
          <w:szCs w:val="22"/>
          <w:u w:val="single"/>
        </w:rPr>
        <w:t xml:space="preserve">NHS Digital </w:t>
      </w:r>
    </w:p>
    <w:p w:rsidR="00F44FE5" w:rsidRPr="006A756C" w:rsidRDefault="00F44FE5" w:rsidP="00F44FE5">
      <w:pPr>
        <w:pStyle w:val="Default"/>
        <w:jc w:val="both"/>
        <w:rPr>
          <w:rFonts w:asciiTheme="minorHAnsi" w:hAnsiTheme="minorHAnsi" w:cstheme="minorHAnsi"/>
          <w:sz w:val="22"/>
          <w:szCs w:val="22"/>
        </w:rPr>
      </w:pPr>
      <w:r w:rsidRPr="006A756C">
        <w:rPr>
          <w:rFonts w:asciiTheme="minorHAnsi" w:hAnsiTheme="minorHAnsi" w:cs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6A756C">
        <w:rPr>
          <w:rFonts w:asciiTheme="minorHAnsi" w:hAnsiTheme="minorHAnsi" w:cstheme="minorHAnsi"/>
          <w:sz w:val="22"/>
          <w:szCs w:val="22"/>
        </w:rPr>
        <w:t xml:space="preserve"> </w:t>
      </w:r>
      <w:hyperlink r:id="rId10" w:history="1">
        <w:r w:rsidRPr="006A756C">
          <w:rPr>
            <w:rStyle w:val="Hyperlink"/>
            <w:rFonts w:asciiTheme="minorHAnsi" w:hAnsiTheme="minorHAnsi" w:cstheme="minorHAnsi"/>
            <w:sz w:val="22"/>
            <w:szCs w:val="22"/>
          </w:rPr>
          <w:t>http://content.digital.nhs.uk/article/4963/What-we-collect</w:t>
        </w:r>
      </w:hyperlink>
    </w:p>
    <w:p w:rsidR="00F44FE5" w:rsidRPr="006A756C" w:rsidRDefault="00F44FE5" w:rsidP="004D5CF0">
      <w:pPr>
        <w:spacing w:after="0" w:line="240" w:lineRule="auto"/>
        <w:jc w:val="both"/>
        <w:rPr>
          <w:rFonts w:cstheme="minorHAnsi"/>
        </w:rPr>
      </w:pPr>
    </w:p>
    <w:p w:rsidR="004D5CF0" w:rsidRPr="006A756C" w:rsidRDefault="004D5CF0" w:rsidP="004D5CF0">
      <w:pPr>
        <w:spacing w:after="0" w:line="240" w:lineRule="auto"/>
        <w:jc w:val="both"/>
        <w:rPr>
          <w:rFonts w:cstheme="minorHAnsi"/>
        </w:rPr>
      </w:pPr>
      <w:r w:rsidRPr="006A756C">
        <w:rPr>
          <w:rFonts w:cstheme="minorHAnsi"/>
        </w:rPr>
        <w:t xml:space="preserve">We keep a Register of all our information processing activities, including those involving the use </w:t>
      </w:r>
      <w:r w:rsidR="00E70428" w:rsidRPr="006A756C">
        <w:rPr>
          <w:rFonts w:cstheme="minorHAnsi"/>
        </w:rPr>
        <w:t xml:space="preserve">of </w:t>
      </w:r>
      <w:r w:rsidRPr="006A756C">
        <w:rPr>
          <w:rFonts w:cstheme="minorHAnsi"/>
        </w:rPr>
        <w:t xml:space="preserve">personal information. This records lots of metadata including where we get the information from, with whom we share it, the legal basis allowing us to process personal data and the security arrangements in place.  </w:t>
      </w:r>
    </w:p>
    <w:p w:rsidR="004D5CF0" w:rsidRPr="006A756C" w:rsidRDefault="004D5CF0" w:rsidP="00155A0B">
      <w:pPr>
        <w:pStyle w:val="Default"/>
        <w:rPr>
          <w:rFonts w:asciiTheme="minorHAnsi" w:hAnsiTheme="minorHAnsi" w:cstheme="minorHAnsi"/>
          <w:sz w:val="22"/>
          <w:szCs w:val="22"/>
          <w:u w:val="single"/>
        </w:rPr>
      </w:pPr>
    </w:p>
    <w:p w:rsidR="00155A0B" w:rsidRPr="006A756C" w:rsidRDefault="00155A0B" w:rsidP="00515C95">
      <w:pPr>
        <w:pStyle w:val="Default"/>
        <w:jc w:val="both"/>
        <w:rPr>
          <w:rFonts w:asciiTheme="minorHAnsi" w:hAnsiTheme="minorHAnsi" w:cstheme="minorHAnsi"/>
          <w:sz w:val="22"/>
          <w:szCs w:val="22"/>
          <w:u w:val="single"/>
        </w:rPr>
      </w:pPr>
      <w:r w:rsidRPr="006A756C">
        <w:rPr>
          <w:rFonts w:asciiTheme="minorHAnsi" w:hAnsiTheme="minorHAnsi" w:cstheme="minorHAnsi"/>
          <w:bCs/>
          <w:sz w:val="22"/>
          <w:szCs w:val="22"/>
          <w:u w:val="single"/>
        </w:rPr>
        <w:t xml:space="preserve">Details we collect about you </w:t>
      </w:r>
    </w:p>
    <w:p w:rsidR="00237D8B" w:rsidRPr="006A756C" w:rsidRDefault="00155A0B" w:rsidP="00515C95">
      <w:pPr>
        <w:pStyle w:val="Default"/>
        <w:jc w:val="both"/>
        <w:rPr>
          <w:rFonts w:asciiTheme="minorHAnsi" w:hAnsiTheme="minorHAnsi" w:cstheme="minorHAnsi"/>
          <w:sz w:val="22"/>
          <w:szCs w:val="22"/>
        </w:rPr>
      </w:pPr>
      <w:r w:rsidRPr="006A756C">
        <w:rPr>
          <w:rFonts w:asciiTheme="minorHAnsi" w:hAnsiTheme="minorHAnsi" w:cs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6A756C" w:rsidRDefault="00515C95" w:rsidP="00515C95">
      <w:pPr>
        <w:pStyle w:val="Default"/>
        <w:jc w:val="both"/>
        <w:rPr>
          <w:rFonts w:asciiTheme="minorHAnsi" w:hAnsiTheme="minorHAnsi" w:cstheme="minorHAnsi"/>
          <w:sz w:val="22"/>
          <w:szCs w:val="22"/>
        </w:rPr>
      </w:pPr>
    </w:p>
    <w:p w:rsidR="00155A0B" w:rsidRPr="006A756C" w:rsidRDefault="00155A0B" w:rsidP="004B78FF">
      <w:pPr>
        <w:pStyle w:val="ListParagraph"/>
        <w:numPr>
          <w:ilvl w:val="0"/>
          <w:numId w:val="1"/>
        </w:numPr>
        <w:autoSpaceDE w:val="0"/>
        <w:autoSpaceDN w:val="0"/>
        <w:adjustRightInd w:val="0"/>
        <w:spacing w:after="17" w:line="240" w:lineRule="auto"/>
        <w:jc w:val="both"/>
        <w:rPr>
          <w:rFonts w:cstheme="minorHAnsi"/>
          <w:color w:val="000000"/>
        </w:rPr>
      </w:pPr>
      <w:r w:rsidRPr="006A756C">
        <w:rPr>
          <w:rFonts w:cstheme="minorHAnsi"/>
          <w:color w:val="000000"/>
        </w:rPr>
        <w:lastRenderedPageBreak/>
        <w:t xml:space="preserve">Details about you, such as your address and next of kin </w:t>
      </w:r>
    </w:p>
    <w:p w:rsidR="00155A0B" w:rsidRPr="006A756C" w:rsidRDefault="00155A0B" w:rsidP="004B78FF">
      <w:pPr>
        <w:pStyle w:val="ListParagraph"/>
        <w:numPr>
          <w:ilvl w:val="0"/>
          <w:numId w:val="1"/>
        </w:numPr>
        <w:autoSpaceDE w:val="0"/>
        <w:autoSpaceDN w:val="0"/>
        <w:adjustRightInd w:val="0"/>
        <w:spacing w:after="17" w:line="240" w:lineRule="auto"/>
        <w:jc w:val="both"/>
        <w:rPr>
          <w:rFonts w:cstheme="minorHAnsi"/>
          <w:color w:val="000000"/>
        </w:rPr>
      </w:pPr>
      <w:r w:rsidRPr="006A756C">
        <w:rPr>
          <w:rFonts w:cstheme="minorHAnsi"/>
          <w:color w:val="000000"/>
        </w:rPr>
        <w:t xml:space="preserve">Any contact the surgery has had with you, such as appointments, clinic visits, emergency appointments, etc. </w:t>
      </w:r>
    </w:p>
    <w:p w:rsidR="00155A0B" w:rsidRPr="006A756C" w:rsidRDefault="00155A0B" w:rsidP="004B78FF">
      <w:pPr>
        <w:pStyle w:val="ListParagraph"/>
        <w:numPr>
          <w:ilvl w:val="0"/>
          <w:numId w:val="1"/>
        </w:numPr>
        <w:autoSpaceDE w:val="0"/>
        <w:autoSpaceDN w:val="0"/>
        <w:adjustRightInd w:val="0"/>
        <w:spacing w:after="17" w:line="240" w:lineRule="auto"/>
        <w:jc w:val="both"/>
        <w:rPr>
          <w:rFonts w:cstheme="minorHAnsi"/>
          <w:color w:val="000000"/>
        </w:rPr>
      </w:pPr>
      <w:r w:rsidRPr="006A756C">
        <w:rPr>
          <w:rFonts w:cstheme="minorHAnsi"/>
          <w:color w:val="000000"/>
        </w:rPr>
        <w:t xml:space="preserve">Notes and reports about your health </w:t>
      </w:r>
    </w:p>
    <w:p w:rsidR="00155A0B" w:rsidRPr="006A756C" w:rsidRDefault="00155A0B" w:rsidP="004B78FF">
      <w:pPr>
        <w:pStyle w:val="ListParagraph"/>
        <w:numPr>
          <w:ilvl w:val="0"/>
          <w:numId w:val="1"/>
        </w:numPr>
        <w:autoSpaceDE w:val="0"/>
        <w:autoSpaceDN w:val="0"/>
        <w:adjustRightInd w:val="0"/>
        <w:spacing w:after="17" w:line="240" w:lineRule="auto"/>
        <w:jc w:val="both"/>
        <w:rPr>
          <w:rFonts w:cstheme="minorHAnsi"/>
          <w:color w:val="000000"/>
        </w:rPr>
      </w:pPr>
      <w:r w:rsidRPr="006A756C">
        <w:rPr>
          <w:rFonts w:cstheme="minorHAnsi"/>
          <w:color w:val="000000"/>
        </w:rPr>
        <w:t xml:space="preserve">Details about your treatment and care </w:t>
      </w:r>
    </w:p>
    <w:p w:rsidR="00155A0B" w:rsidRPr="006A756C" w:rsidRDefault="00155A0B" w:rsidP="004B78FF">
      <w:pPr>
        <w:pStyle w:val="ListParagraph"/>
        <w:numPr>
          <w:ilvl w:val="0"/>
          <w:numId w:val="1"/>
        </w:numPr>
        <w:autoSpaceDE w:val="0"/>
        <w:autoSpaceDN w:val="0"/>
        <w:adjustRightInd w:val="0"/>
        <w:spacing w:after="17" w:line="240" w:lineRule="auto"/>
        <w:jc w:val="both"/>
        <w:rPr>
          <w:rFonts w:cstheme="minorHAnsi"/>
          <w:color w:val="000000"/>
        </w:rPr>
      </w:pPr>
      <w:r w:rsidRPr="006A756C">
        <w:rPr>
          <w:rFonts w:cstheme="minorHAnsi"/>
          <w:color w:val="000000"/>
        </w:rPr>
        <w:t xml:space="preserve">Results of investigations, such as laboratory tests, x-rays, etc. </w:t>
      </w:r>
    </w:p>
    <w:p w:rsidR="00155A0B" w:rsidRPr="006A756C" w:rsidRDefault="00155A0B" w:rsidP="004B78FF">
      <w:pPr>
        <w:pStyle w:val="ListParagraph"/>
        <w:numPr>
          <w:ilvl w:val="0"/>
          <w:numId w:val="1"/>
        </w:numPr>
        <w:autoSpaceDE w:val="0"/>
        <w:autoSpaceDN w:val="0"/>
        <w:adjustRightInd w:val="0"/>
        <w:spacing w:after="0" w:line="240" w:lineRule="auto"/>
        <w:jc w:val="both"/>
        <w:rPr>
          <w:rFonts w:cstheme="minorHAnsi"/>
          <w:color w:val="000000"/>
        </w:rPr>
      </w:pPr>
      <w:r w:rsidRPr="006A756C">
        <w:rPr>
          <w:rFonts w:cstheme="minorHAnsi"/>
          <w:color w:val="000000"/>
        </w:rPr>
        <w:t xml:space="preserve">Relevant information from other health professionals, relatives or those who care for you </w:t>
      </w:r>
    </w:p>
    <w:p w:rsidR="00155A0B" w:rsidRPr="006A756C" w:rsidRDefault="00155A0B" w:rsidP="00155A0B">
      <w:pPr>
        <w:autoSpaceDE w:val="0"/>
        <w:autoSpaceDN w:val="0"/>
        <w:adjustRightInd w:val="0"/>
        <w:spacing w:after="0" w:line="240" w:lineRule="auto"/>
        <w:rPr>
          <w:rFonts w:cstheme="minorHAnsi"/>
          <w:color w:val="000000"/>
        </w:rPr>
      </w:pPr>
    </w:p>
    <w:p w:rsidR="00155A0B" w:rsidRPr="006A756C" w:rsidRDefault="00155A0B" w:rsidP="00F60DE0">
      <w:pPr>
        <w:autoSpaceDE w:val="0"/>
        <w:autoSpaceDN w:val="0"/>
        <w:adjustRightInd w:val="0"/>
        <w:spacing w:after="0" w:line="240" w:lineRule="auto"/>
        <w:jc w:val="both"/>
        <w:rPr>
          <w:rFonts w:cstheme="minorHAnsi"/>
          <w:color w:val="000000"/>
          <w:u w:val="single"/>
        </w:rPr>
      </w:pPr>
      <w:r w:rsidRPr="006A756C">
        <w:rPr>
          <w:rFonts w:cstheme="minorHAnsi"/>
          <w:bCs/>
          <w:color w:val="000000"/>
          <w:u w:val="single"/>
        </w:rPr>
        <w:t xml:space="preserve">How we keep your information confidential and safe </w:t>
      </w:r>
    </w:p>
    <w:p w:rsidR="00155A0B" w:rsidRPr="006A756C" w:rsidRDefault="00155A0B" w:rsidP="00F60DE0">
      <w:pPr>
        <w:autoSpaceDE w:val="0"/>
        <w:autoSpaceDN w:val="0"/>
        <w:adjustRightInd w:val="0"/>
        <w:spacing w:after="0" w:line="240" w:lineRule="auto"/>
        <w:jc w:val="both"/>
        <w:rPr>
          <w:rFonts w:cstheme="minorHAnsi"/>
          <w:color w:val="000000"/>
        </w:rPr>
      </w:pPr>
      <w:r w:rsidRPr="006A756C">
        <w:rPr>
          <w:rFonts w:cstheme="minorHAnsi"/>
          <w:color w:val="000000"/>
        </w:rPr>
        <w:t xml:space="preserve">Everyone working for our organisation is subject to the Common Law Duty of Confidence. Information provided in confidence will only be used for </w:t>
      </w:r>
      <w:r w:rsidR="00515C95" w:rsidRPr="006A756C">
        <w:rPr>
          <w:rFonts w:cstheme="minorHAnsi"/>
          <w:color w:val="000000"/>
        </w:rPr>
        <w:t>specific</w:t>
      </w:r>
      <w:r w:rsidRPr="006A756C">
        <w:rPr>
          <w:rFonts w:cstheme="minorHAnsi"/>
          <w:color w:val="000000"/>
        </w:rPr>
        <w:t xml:space="preserve"> purposes</w:t>
      </w:r>
      <w:r w:rsidR="00515C95" w:rsidRPr="006A756C">
        <w:rPr>
          <w:rFonts w:cstheme="minorHAnsi"/>
          <w:color w:val="000000"/>
        </w:rPr>
        <w:t xml:space="preserve"> in accordance with</w:t>
      </w:r>
      <w:r w:rsidRPr="006A756C">
        <w:rPr>
          <w:rFonts w:cstheme="minorHAnsi"/>
          <w:color w:val="000000"/>
        </w:rPr>
        <w:t xml:space="preserve"> the law. The </w:t>
      </w:r>
      <w:r w:rsidR="00F60DE0" w:rsidRPr="006A756C">
        <w:rPr>
          <w:rFonts w:eastAsia="Calibri" w:cstheme="minorHAnsi"/>
        </w:rPr>
        <w:t xml:space="preserve">NHS Digital Code of Practice on Confidential Information </w:t>
      </w:r>
      <w:hyperlink r:id="rId11" w:history="1">
        <w:r w:rsidR="002B435A" w:rsidRPr="006A756C">
          <w:rPr>
            <w:rStyle w:val="Hyperlink"/>
            <w:rFonts w:eastAsia="Calibri" w:cstheme="minorHAnsi"/>
          </w:rPr>
          <w:t>https://digital.nhs.uk/data-and-information/looking-after-information/data-security-and-information-governance/codes-of-practice-for-handling-information-in-health-and-care/code-of-practice-on-confidential-information</w:t>
        </w:r>
      </w:hyperlink>
      <w:r w:rsidR="002B435A" w:rsidRPr="006A756C">
        <w:rPr>
          <w:rFonts w:eastAsia="Calibri" w:cstheme="minorHAnsi"/>
        </w:rPr>
        <w:t xml:space="preserve">  </w:t>
      </w:r>
      <w:r w:rsidRPr="006A756C">
        <w:rPr>
          <w:rFonts w:cstheme="minorHAnsi"/>
          <w:color w:val="000000"/>
        </w:rPr>
        <w:t xml:space="preserve">applies to all NHS staff and they are required to protect your information, inform you of how your information will be used, and allow you to decide if and how your information can be shared. All our staff </w:t>
      </w:r>
      <w:proofErr w:type="gramStart"/>
      <w:r w:rsidRPr="006A756C">
        <w:rPr>
          <w:rFonts w:cstheme="minorHAnsi"/>
          <w:color w:val="000000"/>
        </w:rPr>
        <w:t>are</w:t>
      </w:r>
      <w:proofErr w:type="gramEnd"/>
      <w:r w:rsidRPr="006A756C">
        <w:rPr>
          <w:rFonts w:cstheme="minorHAnsi"/>
          <w:color w:val="000000"/>
        </w:rPr>
        <w:t xml:space="preserve"> expected to make sure information is kept confidential and receive regular training on how to do this. </w:t>
      </w:r>
    </w:p>
    <w:p w:rsidR="00F60DE0" w:rsidRPr="006A756C" w:rsidRDefault="00F60DE0" w:rsidP="00155A0B">
      <w:pPr>
        <w:autoSpaceDE w:val="0"/>
        <w:autoSpaceDN w:val="0"/>
        <w:adjustRightInd w:val="0"/>
        <w:spacing w:after="0" w:line="240" w:lineRule="auto"/>
        <w:rPr>
          <w:rFonts w:cstheme="minorHAnsi"/>
          <w:color w:val="000000"/>
        </w:rPr>
      </w:pPr>
    </w:p>
    <w:p w:rsidR="00155A0B" w:rsidRPr="006A756C" w:rsidRDefault="00155A0B" w:rsidP="008C66BF">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6A756C" w:rsidRDefault="00C70831" w:rsidP="008C66BF">
      <w:pPr>
        <w:pStyle w:val="Default"/>
        <w:jc w:val="both"/>
        <w:rPr>
          <w:rFonts w:asciiTheme="minorHAnsi" w:hAnsiTheme="minorHAnsi" w:cstheme="minorHAnsi"/>
          <w:sz w:val="22"/>
          <w:szCs w:val="22"/>
        </w:rPr>
      </w:pPr>
    </w:p>
    <w:p w:rsidR="00155A0B" w:rsidRPr="006A756C" w:rsidRDefault="00155A0B" w:rsidP="004B78FF">
      <w:pPr>
        <w:pStyle w:val="Default"/>
        <w:numPr>
          <w:ilvl w:val="0"/>
          <w:numId w:val="2"/>
        </w:numPr>
        <w:spacing w:after="17"/>
        <w:rPr>
          <w:rFonts w:asciiTheme="minorHAnsi" w:hAnsiTheme="minorHAnsi" w:cstheme="minorHAnsi"/>
          <w:sz w:val="22"/>
          <w:szCs w:val="22"/>
        </w:rPr>
      </w:pPr>
      <w:r w:rsidRPr="006A756C">
        <w:rPr>
          <w:rFonts w:asciiTheme="minorHAnsi" w:hAnsiTheme="minorHAnsi" w:cstheme="minorHAnsi"/>
          <w:sz w:val="22"/>
          <w:szCs w:val="22"/>
        </w:rPr>
        <w:t xml:space="preserve">Data Protection Act </w:t>
      </w:r>
      <w:r w:rsidR="00515C95" w:rsidRPr="006A756C">
        <w:rPr>
          <w:rFonts w:asciiTheme="minorHAnsi" w:hAnsiTheme="minorHAnsi" w:cstheme="minorHAnsi"/>
          <w:sz w:val="22"/>
          <w:szCs w:val="22"/>
        </w:rPr>
        <w:t>2018</w:t>
      </w:r>
      <w:r w:rsidRPr="006A756C">
        <w:rPr>
          <w:rFonts w:asciiTheme="minorHAnsi" w:hAnsiTheme="minorHAnsi" w:cstheme="minorHAnsi"/>
          <w:sz w:val="22"/>
          <w:szCs w:val="22"/>
        </w:rPr>
        <w:t xml:space="preserve"> </w:t>
      </w:r>
    </w:p>
    <w:p w:rsidR="00155A0B" w:rsidRPr="006A756C" w:rsidRDefault="00155A0B" w:rsidP="004B78FF">
      <w:pPr>
        <w:pStyle w:val="Default"/>
        <w:numPr>
          <w:ilvl w:val="0"/>
          <w:numId w:val="2"/>
        </w:numPr>
        <w:spacing w:after="17"/>
        <w:rPr>
          <w:rFonts w:asciiTheme="minorHAnsi" w:hAnsiTheme="minorHAnsi" w:cstheme="minorHAnsi"/>
          <w:sz w:val="22"/>
          <w:szCs w:val="22"/>
        </w:rPr>
      </w:pPr>
      <w:r w:rsidRPr="006A756C">
        <w:rPr>
          <w:rFonts w:asciiTheme="minorHAnsi" w:hAnsiTheme="minorHAnsi" w:cstheme="minorHAnsi"/>
          <w:sz w:val="22"/>
          <w:szCs w:val="22"/>
        </w:rPr>
        <w:t xml:space="preserve">Human Rights Act </w:t>
      </w:r>
    </w:p>
    <w:p w:rsidR="00155A0B" w:rsidRPr="006A756C" w:rsidRDefault="00155A0B" w:rsidP="004B78FF">
      <w:pPr>
        <w:pStyle w:val="Default"/>
        <w:numPr>
          <w:ilvl w:val="0"/>
          <w:numId w:val="2"/>
        </w:numPr>
        <w:spacing w:after="17"/>
        <w:rPr>
          <w:rFonts w:asciiTheme="minorHAnsi" w:hAnsiTheme="minorHAnsi" w:cstheme="minorHAnsi"/>
          <w:sz w:val="22"/>
          <w:szCs w:val="22"/>
        </w:rPr>
      </w:pPr>
      <w:r w:rsidRPr="006A756C">
        <w:rPr>
          <w:rFonts w:asciiTheme="minorHAnsi" w:hAnsiTheme="minorHAnsi" w:cstheme="minorHAnsi"/>
          <w:sz w:val="22"/>
          <w:szCs w:val="22"/>
        </w:rPr>
        <w:t xml:space="preserve">Common Law Duty of Confidentiality </w:t>
      </w:r>
    </w:p>
    <w:p w:rsidR="00155A0B" w:rsidRPr="006A756C" w:rsidRDefault="00155A0B" w:rsidP="004B78FF">
      <w:pPr>
        <w:pStyle w:val="Default"/>
        <w:numPr>
          <w:ilvl w:val="0"/>
          <w:numId w:val="2"/>
        </w:numPr>
        <w:spacing w:after="17"/>
        <w:rPr>
          <w:rFonts w:asciiTheme="minorHAnsi" w:hAnsiTheme="minorHAnsi" w:cstheme="minorHAnsi"/>
          <w:sz w:val="22"/>
          <w:szCs w:val="22"/>
        </w:rPr>
      </w:pPr>
      <w:r w:rsidRPr="006A756C">
        <w:rPr>
          <w:rFonts w:asciiTheme="minorHAnsi" w:hAnsiTheme="minorHAnsi" w:cstheme="minorHAnsi"/>
          <w:sz w:val="22"/>
          <w:szCs w:val="22"/>
        </w:rPr>
        <w:t xml:space="preserve">NHS Codes of Confidentiality and Information Security </w:t>
      </w:r>
    </w:p>
    <w:p w:rsidR="00155A0B" w:rsidRPr="006A756C" w:rsidRDefault="00155A0B" w:rsidP="004B78FF">
      <w:pPr>
        <w:pStyle w:val="Default"/>
        <w:numPr>
          <w:ilvl w:val="0"/>
          <w:numId w:val="2"/>
        </w:numPr>
        <w:spacing w:after="17"/>
        <w:rPr>
          <w:rFonts w:asciiTheme="minorHAnsi" w:hAnsiTheme="minorHAnsi" w:cstheme="minorHAnsi"/>
          <w:sz w:val="22"/>
          <w:szCs w:val="22"/>
        </w:rPr>
      </w:pPr>
      <w:r w:rsidRPr="006A756C">
        <w:rPr>
          <w:rFonts w:asciiTheme="minorHAnsi" w:hAnsiTheme="minorHAnsi" w:cstheme="minorHAnsi"/>
          <w:sz w:val="22"/>
          <w:szCs w:val="22"/>
        </w:rPr>
        <w:t xml:space="preserve">Health and Social Care Act 2015 </w:t>
      </w:r>
    </w:p>
    <w:p w:rsidR="00155A0B" w:rsidRPr="006A756C" w:rsidRDefault="00155A0B" w:rsidP="004B78FF">
      <w:pPr>
        <w:pStyle w:val="Default"/>
        <w:numPr>
          <w:ilvl w:val="0"/>
          <w:numId w:val="2"/>
        </w:numPr>
        <w:rPr>
          <w:rFonts w:asciiTheme="minorHAnsi" w:hAnsiTheme="minorHAnsi" w:cstheme="minorHAnsi"/>
          <w:sz w:val="22"/>
          <w:szCs w:val="22"/>
        </w:rPr>
      </w:pPr>
      <w:r w:rsidRPr="006A756C">
        <w:rPr>
          <w:rFonts w:asciiTheme="minorHAnsi" w:hAnsiTheme="minorHAnsi" w:cstheme="minorHAnsi"/>
          <w:sz w:val="22"/>
          <w:szCs w:val="22"/>
        </w:rPr>
        <w:t xml:space="preserve">And all applicable legislation </w:t>
      </w:r>
    </w:p>
    <w:p w:rsidR="00155A0B" w:rsidRPr="006A756C" w:rsidRDefault="00155A0B" w:rsidP="00155A0B">
      <w:pPr>
        <w:pStyle w:val="Default"/>
        <w:rPr>
          <w:rFonts w:asciiTheme="minorHAnsi" w:hAnsiTheme="minorHAnsi" w:cstheme="minorHAnsi"/>
          <w:sz w:val="22"/>
          <w:szCs w:val="22"/>
        </w:rPr>
      </w:pPr>
    </w:p>
    <w:p w:rsidR="008C66BF" w:rsidRPr="006A756C" w:rsidRDefault="008C66BF" w:rsidP="00A96210">
      <w:pPr>
        <w:spacing w:after="0" w:line="240" w:lineRule="auto"/>
        <w:jc w:val="both"/>
        <w:rPr>
          <w:rFonts w:cstheme="minorHAnsi"/>
        </w:rPr>
      </w:pPr>
      <w:r w:rsidRPr="006A756C">
        <w:rPr>
          <w:rFonts w:cstheme="minorHAnsi"/>
        </w:rPr>
        <w:t xml:space="preserve">We have a senior person responsible for protecting the confidentiality of patient information and enabling appropriate information sharing. This person is called the Caldicott Guardian. The Caldicott Guardian for the </w:t>
      </w:r>
      <w:r w:rsidR="00A96210" w:rsidRPr="006A756C">
        <w:rPr>
          <w:rFonts w:cstheme="minorHAnsi"/>
        </w:rPr>
        <w:t xml:space="preserve">practice </w:t>
      </w:r>
      <w:r w:rsidRPr="006A756C">
        <w:rPr>
          <w:rFonts w:cstheme="minorHAnsi"/>
        </w:rPr>
        <w:t>is</w:t>
      </w:r>
      <w:r w:rsidRPr="006A756C">
        <w:rPr>
          <w:rFonts w:cstheme="minorHAnsi"/>
          <w:color w:val="333333"/>
        </w:rPr>
        <w:t xml:space="preserve"> </w:t>
      </w:r>
      <w:r w:rsidR="000C7EFD" w:rsidRPr="006A756C">
        <w:rPr>
          <w:rFonts w:cstheme="minorHAnsi"/>
          <w:color w:val="333333"/>
        </w:rPr>
        <w:t>Dr Rachel Cooper</w:t>
      </w:r>
      <w:r w:rsidRPr="006A756C">
        <w:rPr>
          <w:rFonts w:cstheme="minorHAnsi"/>
          <w:color w:val="333333"/>
        </w:rPr>
        <w:t xml:space="preserve"> who</w:t>
      </w:r>
      <w:r w:rsidRPr="006A756C">
        <w:rPr>
          <w:rFonts w:cstheme="minorHAnsi"/>
        </w:rPr>
        <w:t xml:space="preserve"> can be contacted using the contact details at the top of this document. We also have a Senior Information Risk Owner (SIRO) who is responsible for owning the </w:t>
      </w:r>
      <w:r w:rsidR="00A96210" w:rsidRPr="006A756C">
        <w:rPr>
          <w:rFonts w:cstheme="minorHAnsi"/>
        </w:rPr>
        <w:t>practice’</w:t>
      </w:r>
      <w:r w:rsidRPr="006A756C">
        <w:rPr>
          <w:rFonts w:cstheme="minorHAnsi"/>
        </w:rPr>
        <w:t xml:space="preserve">s information risk. The SIRO is </w:t>
      </w:r>
      <w:r w:rsidR="000C7EFD" w:rsidRPr="006A756C">
        <w:rPr>
          <w:rFonts w:cstheme="minorHAnsi"/>
        </w:rPr>
        <w:t>Ruth McKeown.</w:t>
      </w:r>
      <w:r w:rsidRPr="006A756C">
        <w:rPr>
          <w:rFonts w:cstheme="minorHAnsi"/>
        </w:rPr>
        <w:t xml:space="preserve"> </w:t>
      </w:r>
    </w:p>
    <w:p w:rsidR="00A96210" w:rsidRPr="006A756C" w:rsidRDefault="00A96210" w:rsidP="00A96210">
      <w:pPr>
        <w:spacing w:after="0" w:line="240" w:lineRule="auto"/>
        <w:jc w:val="both"/>
        <w:rPr>
          <w:rFonts w:cstheme="minorHAnsi"/>
        </w:rPr>
      </w:pPr>
    </w:p>
    <w:p w:rsidR="008C66BF" w:rsidRPr="006A756C" w:rsidRDefault="008C66BF" w:rsidP="00A96210">
      <w:pPr>
        <w:spacing w:after="0" w:line="240" w:lineRule="auto"/>
        <w:jc w:val="both"/>
        <w:rPr>
          <w:rFonts w:cstheme="minorHAnsi"/>
        </w:rPr>
      </w:pPr>
      <w:r w:rsidRPr="006A756C">
        <w:rPr>
          <w:rFonts w:cstheme="minorHAnsi"/>
        </w:rPr>
        <w:t xml:space="preserve">We are registered with the Information Commissioner’s Office (ICO) as a data controller which describes the purposes for which we process personal data. A copy of the registration is available from the </w:t>
      </w:r>
      <w:hyperlink r:id="rId12" w:history="1">
        <w:r w:rsidRPr="006A756C">
          <w:rPr>
            <w:rStyle w:val="Hyperlink"/>
            <w:rFonts w:cstheme="minorHAnsi"/>
          </w:rPr>
          <w:t>ICO’s web site</w:t>
        </w:r>
      </w:hyperlink>
      <w:r w:rsidRPr="006A756C">
        <w:rPr>
          <w:rFonts w:cstheme="minorHAnsi"/>
        </w:rPr>
        <w:t xml:space="preserve"> by searching on our name.</w:t>
      </w:r>
    </w:p>
    <w:p w:rsidR="008C66BF" w:rsidRPr="006A756C" w:rsidRDefault="008C66BF" w:rsidP="00155A0B">
      <w:pPr>
        <w:pStyle w:val="Default"/>
        <w:rPr>
          <w:rFonts w:asciiTheme="minorHAnsi" w:hAnsiTheme="minorHAnsi" w:cstheme="minorHAnsi"/>
          <w:sz w:val="22"/>
          <w:szCs w:val="22"/>
        </w:rPr>
      </w:pPr>
    </w:p>
    <w:p w:rsidR="00155A0B" w:rsidRPr="006A756C" w:rsidRDefault="00155A0B" w:rsidP="006F0239">
      <w:pPr>
        <w:spacing w:after="0" w:line="240" w:lineRule="auto"/>
        <w:jc w:val="both"/>
        <w:rPr>
          <w:rFonts w:cstheme="minorHAnsi"/>
        </w:rPr>
      </w:pPr>
      <w:r w:rsidRPr="006A756C">
        <w:rPr>
          <w:rFonts w:cstheme="minorHAns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6F0239" w:rsidRPr="006A756C" w:rsidRDefault="006F0239" w:rsidP="006F0239">
      <w:pPr>
        <w:spacing w:after="0" w:line="240" w:lineRule="auto"/>
        <w:jc w:val="both"/>
        <w:rPr>
          <w:rFonts w:cstheme="minorHAnsi"/>
        </w:rPr>
      </w:pPr>
    </w:p>
    <w:p w:rsidR="00155A0B" w:rsidRPr="006A756C" w:rsidRDefault="00155A0B" w:rsidP="009573F4">
      <w:pPr>
        <w:pStyle w:val="Default"/>
        <w:jc w:val="both"/>
        <w:rPr>
          <w:rFonts w:asciiTheme="minorHAnsi" w:hAnsiTheme="minorHAnsi" w:cstheme="minorHAnsi"/>
          <w:sz w:val="22"/>
          <w:szCs w:val="22"/>
          <w:u w:val="single"/>
        </w:rPr>
      </w:pPr>
      <w:r w:rsidRPr="006A756C">
        <w:rPr>
          <w:rFonts w:asciiTheme="minorHAnsi" w:hAnsiTheme="minorHAnsi" w:cstheme="minorHAnsi"/>
          <w:bCs/>
          <w:sz w:val="22"/>
          <w:szCs w:val="22"/>
          <w:u w:val="single"/>
        </w:rPr>
        <w:t xml:space="preserve">How we use your information </w:t>
      </w:r>
    </w:p>
    <w:p w:rsidR="00155A0B" w:rsidRPr="006A756C" w:rsidRDefault="00155A0B" w:rsidP="009573F4">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6A756C" w:rsidRDefault="004B78FF" w:rsidP="009573F4">
      <w:pPr>
        <w:pStyle w:val="Default"/>
        <w:jc w:val="both"/>
        <w:rPr>
          <w:rFonts w:asciiTheme="minorHAnsi" w:hAnsiTheme="minorHAnsi" w:cstheme="minorHAnsi"/>
          <w:sz w:val="22"/>
          <w:szCs w:val="22"/>
        </w:rPr>
      </w:pPr>
    </w:p>
    <w:p w:rsidR="009573F4" w:rsidRPr="006A756C" w:rsidRDefault="00155A0B" w:rsidP="009573F4">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6A756C" w:rsidRDefault="004B78FF" w:rsidP="009573F4">
      <w:pPr>
        <w:pStyle w:val="Default"/>
        <w:jc w:val="both"/>
        <w:rPr>
          <w:rFonts w:asciiTheme="minorHAnsi" w:hAnsiTheme="minorHAnsi" w:cstheme="minorHAnsi"/>
          <w:sz w:val="22"/>
          <w:szCs w:val="22"/>
        </w:rPr>
      </w:pPr>
    </w:p>
    <w:p w:rsidR="00155A0B" w:rsidRPr="006A756C" w:rsidRDefault="00155A0B" w:rsidP="009573F4">
      <w:pPr>
        <w:spacing w:after="0" w:line="240" w:lineRule="auto"/>
        <w:jc w:val="both"/>
        <w:rPr>
          <w:rFonts w:cstheme="minorHAnsi"/>
        </w:rPr>
      </w:pPr>
      <w:r w:rsidRPr="006A756C">
        <w:rPr>
          <w:rFonts w:cstheme="minorHAnsi"/>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6A756C" w:rsidRDefault="009573F4" w:rsidP="009573F4">
      <w:pPr>
        <w:spacing w:after="0" w:line="240" w:lineRule="auto"/>
        <w:jc w:val="both"/>
        <w:rPr>
          <w:rFonts w:cstheme="minorHAnsi"/>
        </w:rPr>
      </w:pPr>
    </w:p>
    <w:p w:rsidR="00155A0B" w:rsidRPr="006A756C" w:rsidRDefault="00155A0B" w:rsidP="009573F4">
      <w:pPr>
        <w:spacing w:after="0" w:line="240" w:lineRule="auto"/>
        <w:jc w:val="both"/>
        <w:rPr>
          <w:rFonts w:cstheme="minorHAnsi"/>
        </w:rPr>
      </w:pPr>
      <w:r w:rsidRPr="006A756C">
        <w:rPr>
          <w:rFonts w:cstheme="minorHAnsi"/>
        </w:rPr>
        <w:t>To ensure you receive the best possible care, your records are used to facilitate the care you receive. Information held about you may be used to help protect the health of the public and to help us manage the NHS.</w:t>
      </w:r>
    </w:p>
    <w:p w:rsidR="009573F4" w:rsidRPr="006A756C" w:rsidRDefault="009573F4" w:rsidP="00E80D4A">
      <w:pPr>
        <w:spacing w:after="0" w:line="240" w:lineRule="auto"/>
        <w:jc w:val="both"/>
        <w:rPr>
          <w:rFonts w:cstheme="minorHAnsi"/>
        </w:rPr>
      </w:pPr>
    </w:p>
    <w:p w:rsidR="00155A0B" w:rsidRPr="004F3B5C" w:rsidRDefault="00155A0B" w:rsidP="00E80D4A">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Child Health Information </w:t>
      </w:r>
    </w:p>
    <w:p w:rsidR="00E80D4A" w:rsidRPr="006A756C" w:rsidRDefault="00155A0B" w:rsidP="00E80D4A">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NHS </w:t>
      </w:r>
      <w:r w:rsidR="000C7EFD" w:rsidRPr="006A756C">
        <w:rPr>
          <w:rFonts w:asciiTheme="minorHAnsi" w:hAnsiTheme="minorHAnsi" w:cstheme="minorHAnsi"/>
          <w:sz w:val="22"/>
          <w:szCs w:val="22"/>
        </w:rPr>
        <w:t>Freeman Hospital</w:t>
      </w:r>
      <w:r w:rsidRPr="006A756C">
        <w:rPr>
          <w:rFonts w:asciiTheme="minorHAnsi" w:hAnsiTheme="minorHAnsi" w:cstheme="minorHAnsi"/>
          <w:sz w:val="22"/>
          <w:szCs w:val="22"/>
        </w:rPr>
        <w:t xml:space="preserve"> Foundation Trust health visitors and school nurses</w:t>
      </w:r>
      <w:r w:rsidR="00E80D4A" w:rsidRPr="006A756C">
        <w:rPr>
          <w:rFonts w:asciiTheme="minorHAnsi" w:hAnsiTheme="minorHAnsi" w:cstheme="minorHAnsi"/>
          <w:sz w:val="22"/>
          <w:szCs w:val="22"/>
        </w:rPr>
        <w:t>.</w:t>
      </w:r>
    </w:p>
    <w:p w:rsidR="00E80D4A" w:rsidRPr="004F3B5C" w:rsidRDefault="00E80D4A" w:rsidP="00E80D4A">
      <w:pPr>
        <w:pStyle w:val="Default"/>
        <w:jc w:val="both"/>
        <w:rPr>
          <w:rFonts w:asciiTheme="minorHAnsi" w:hAnsiTheme="minorHAnsi" w:cstheme="minorHAnsi"/>
          <w:sz w:val="22"/>
          <w:szCs w:val="22"/>
          <w:u w:val="single"/>
        </w:rPr>
      </w:pPr>
    </w:p>
    <w:p w:rsidR="00155A0B" w:rsidRPr="004F3B5C" w:rsidRDefault="00155A0B" w:rsidP="0017418E">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Clinical audit </w:t>
      </w:r>
    </w:p>
    <w:p w:rsidR="009573F4" w:rsidRPr="006A756C" w:rsidRDefault="00155A0B" w:rsidP="0017418E">
      <w:pPr>
        <w:pStyle w:val="Default"/>
        <w:jc w:val="both"/>
        <w:rPr>
          <w:rFonts w:asciiTheme="minorHAnsi" w:hAnsiTheme="minorHAnsi" w:cstheme="minorHAnsi"/>
          <w:sz w:val="22"/>
          <w:szCs w:val="22"/>
        </w:rPr>
      </w:pPr>
      <w:r w:rsidRPr="006A756C">
        <w:rPr>
          <w:rFonts w:asciiTheme="minorHAnsi" w:hAnsiTheme="minorHAnsi" w:cstheme="minorHAnsi"/>
          <w:sz w:val="22"/>
          <w:szCs w:val="22"/>
        </w:rPr>
        <w:t>Information may be used by the C</w:t>
      </w:r>
      <w:r w:rsidR="004B78FF" w:rsidRPr="006A756C">
        <w:rPr>
          <w:rFonts w:asciiTheme="minorHAnsi" w:hAnsiTheme="minorHAnsi" w:cstheme="minorHAnsi"/>
          <w:sz w:val="22"/>
          <w:szCs w:val="22"/>
        </w:rPr>
        <w:t xml:space="preserve">linical </w:t>
      </w:r>
      <w:r w:rsidRPr="006A756C">
        <w:rPr>
          <w:rFonts w:asciiTheme="minorHAnsi" w:hAnsiTheme="minorHAnsi" w:cstheme="minorHAnsi"/>
          <w:sz w:val="22"/>
          <w:szCs w:val="22"/>
        </w:rPr>
        <w:t>C</w:t>
      </w:r>
      <w:r w:rsidR="004B78FF" w:rsidRPr="006A756C">
        <w:rPr>
          <w:rFonts w:asciiTheme="minorHAnsi" w:hAnsiTheme="minorHAnsi" w:cstheme="minorHAnsi"/>
          <w:sz w:val="22"/>
          <w:szCs w:val="22"/>
        </w:rPr>
        <w:t xml:space="preserve">ommissioning </w:t>
      </w:r>
      <w:r w:rsidRPr="006A756C">
        <w:rPr>
          <w:rFonts w:asciiTheme="minorHAnsi" w:hAnsiTheme="minorHAnsi" w:cstheme="minorHAnsi"/>
          <w:sz w:val="22"/>
          <w:szCs w:val="22"/>
        </w:rPr>
        <w:t>G</w:t>
      </w:r>
      <w:r w:rsidR="004B78FF" w:rsidRPr="006A756C">
        <w:rPr>
          <w:rFonts w:asciiTheme="minorHAnsi" w:hAnsiTheme="minorHAnsi" w:cstheme="minorHAnsi"/>
          <w:sz w:val="22"/>
          <w:szCs w:val="22"/>
        </w:rPr>
        <w:t>roup (CCG)</w:t>
      </w:r>
      <w:r w:rsidRPr="006A756C">
        <w:rPr>
          <w:rFonts w:asciiTheme="minorHAnsi" w:hAnsiTheme="minorHAnsi" w:cs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6A756C" w:rsidRDefault="00155A0B" w:rsidP="0017418E">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 </w:t>
      </w:r>
    </w:p>
    <w:p w:rsidR="00155A0B" w:rsidRPr="004F3B5C" w:rsidRDefault="00155A0B" w:rsidP="0017418E">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Clinical Research </w:t>
      </w:r>
    </w:p>
    <w:p w:rsidR="00155A0B" w:rsidRPr="006A756C" w:rsidRDefault="00155A0B" w:rsidP="0017418E">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Sometimes your information may be requested to be used for research purposes – we will always ask your permission before releasing your information for this purpose. </w:t>
      </w:r>
    </w:p>
    <w:p w:rsidR="009573F4" w:rsidRPr="006A756C" w:rsidRDefault="009573F4" w:rsidP="0017418E">
      <w:pPr>
        <w:pStyle w:val="Default"/>
        <w:jc w:val="both"/>
        <w:rPr>
          <w:rFonts w:asciiTheme="minorHAnsi" w:hAnsiTheme="minorHAnsi" w:cstheme="minorHAnsi"/>
          <w:sz w:val="22"/>
          <w:szCs w:val="22"/>
        </w:rPr>
      </w:pPr>
    </w:p>
    <w:p w:rsidR="00155A0B" w:rsidRPr="004F3B5C" w:rsidRDefault="00155A0B" w:rsidP="0017418E">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Improving Diabetes Care </w:t>
      </w:r>
    </w:p>
    <w:p w:rsidR="00155A0B" w:rsidRPr="006A756C" w:rsidRDefault="00155A0B" w:rsidP="0017418E">
      <w:pPr>
        <w:spacing w:after="0" w:line="240" w:lineRule="auto"/>
        <w:jc w:val="both"/>
        <w:rPr>
          <w:rFonts w:cstheme="minorHAnsi"/>
        </w:rPr>
      </w:pPr>
      <w:r w:rsidRPr="006A756C">
        <w:rPr>
          <w:rFonts w:cstheme="minorHAnsi"/>
        </w:rPr>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6A756C" w:rsidRDefault="009573F4" w:rsidP="009573F4">
      <w:pPr>
        <w:spacing w:after="0" w:line="240" w:lineRule="auto"/>
        <w:rPr>
          <w:rFonts w:cstheme="minorHAnsi"/>
        </w:rPr>
      </w:pPr>
    </w:p>
    <w:p w:rsidR="00155A0B" w:rsidRPr="004F3B5C" w:rsidRDefault="00155A0B" w:rsidP="0017418E">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Individual Funding Request </w:t>
      </w:r>
    </w:p>
    <w:p w:rsidR="00155A0B" w:rsidRPr="006A756C" w:rsidRDefault="00155A0B" w:rsidP="0017418E">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An ‘Individual Funding Request’ is a request made on your behalf, with your consent, by a </w:t>
      </w:r>
      <w:r w:rsidR="0017418E" w:rsidRPr="006A756C">
        <w:rPr>
          <w:rFonts w:asciiTheme="minorHAnsi" w:hAnsiTheme="minorHAnsi" w:cstheme="minorHAnsi"/>
          <w:sz w:val="22"/>
          <w:szCs w:val="22"/>
        </w:rPr>
        <w:t>doctor</w:t>
      </w:r>
      <w:r w:rsidRPr="006A756C">
        <w:rPr>
          <w:rFonts w:asciiTheme="minorHAnsi" w:hAnsiTheme="minorHAnsi" w:cstheme="minorHAnsi"/>
          <w:sz w:val="22"/>
          <w:szCs w:val="22"/>
        </w:rPr>
        <w:t xml:space="preserve">, for funding of specialised healthcare which falls outside the range of services and treatments that </w:t>
      </w:r>
      <w:r w:rsidR="00FD6783" w:rsidRPr="006A756C">
        <w:rPr>
          <w:rFonts w:asciiTheme="minorHAnsi" w:hAnsiTheme="minorHAnsi" w:cstheme="minorHAnsi"/>
          <w:sz w:val="22"/>
          <w:szCs w:val="22"/>
        </w:rPr>
        <w:t xml:space="preserve">the </w:t>
      </w:r>
      <w:r w:rsidRPr="006A756C">
        <w:rPr>
          <w:rFonts w:asciiTheme="minorHAnsi" w:hAnsiTheme="minorHAnsi" w:cstheme="minorHAnsi"/>
          <w:sz w:val="22"/>
          <w:szCs w:val="22"/>
        </w:rPr>
        <w:t xml:space="preserve">CCG has agreed to commission for the local population. An Individual Funding Request is taken under consideration when a case can be set out by a patient’s </w:t>
      </w:r>
      <w:r w:rsidR="0017418E" w:rsidRPr="006A756C">
        <w:rPr>
          <w:rFonts w:asciiTheme="minorHAnsi" w:hAnsiTheme="minorHAnsi" w:cstheme="minorHAnsi"/>
          <w:sz w:val="22"/>
          <w:szCs w:val="22"/>
        </w:rPr>
        <w:t xml:space="preserve">doctor </w:t>
      </w:r>
      <w:r w:rsidRPr="006A756C">
        <w:rPr>
          <w:rFonts w:asciiTheme="minorHAnsi" w:hAnsiTheme="minorHAnsi" w:cstheme="minorHAnsi"/>
          <w:sz w:val="22"/>
          <w:szCs w:val="22"/>
        </w:rPr>
        <w:t xml:space="preserve">that there are exceptional clinical circumstances which make the patient’s case different from other patients with the same condition who are at the same stage of their disease, or when the request is for a </w:t>
      </w:r>
      <w:r w:rsidRPr="006A756C">
        <w:rPr>
          <w:rFonts w:asciiTheme="minorHAnsi" w:hAnsiTheme="minorHAnsi" w:cstheme="minorHAnsi"/>
          <w:sz w:val="22"/>
          <w:szCs w:val="22"/>
        </w:rPr>
        <w:lastRenderedPageBreak/>
        <w:t xml:space="preserve">treatment that is regarded as new or experimental and where there are no other similar patients who would benefit from this treatment. A detailed response, including the criteria considered in arriving at the decision, will be provided to </w:t>
      </w:r>
      <w:r w:rsidR="0017418E" w:rsidRPr="006A756C">
        <w:rPr>
          <w:rFonts w:asciiTheme="minorHAnsi" w:hAnsiTheme="minorHAnsi" w:cstheme="minorHAnsi"/>
          <w:sz w:val="22"/>
          <w:szCs w:val="22"/>
        </w:rPr>
        <w:t>your GP</w:t>
      </w:r>
      <w:r w:rsidRPr="006A756C">
        <w:rPr>
          <w:rFonts w:asciiTheme="minorHAnsi" w:hAnsiTheme="minorHAnsi" w:cstheme="minorHAnsi"/>
          <w:sz w:val="22"/>
          <w:szCs w:val="22"/>
        </w:rPr>
        <w:t xml:space="preserve">. </w:t>
      </w:r>
    </w:p>
    <w:p w:rsidR="009573F4" w:rsidRPr="004F3B5C" w:rsidRDefault="009573F4" w:rsidP="00155A0B">
      <w:pPr>
        <w:pStyle w:val="Default"/>
        <w:rPr>
          <w:rFonts w:asciiTheme="minorHAnsi" w:hAnsiTheme="minorHAnsi" w:cstheme="minorHAnsi"/>
          <w:sz w:val="22"/>
          <w:szCs w:val="22"/>
          <w:u w:val="single"/>
        </w:rPr>
      </w:pPr>
    </w:p>
    <w:p w:rsidR="00155A0B" w:rsidRPr="004F3B5C" w:rsidRDefault="00155A0B" w:rsidP="00147383">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Invoice Validation </w:t>
      </w:r>
    </w:p>
    <w:p w:rsidR="00155A0B" w:rsidRPr="006A756C" w:rsidRDefault="00155A0B" w:rsidP="00147383">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6A756C" w:rsidRDefault="009573F4" w:rsidP="00155A0B">
      <w:pPr>
        <w:pStyle w:val="Default"/>
        <w:rPr>
          <w:rFonts w:asciiTheme="minorHAnsi" w:hAnsiTheme="minorHAnsi" w:cstheme="minorHAnsi"/>
          <w:sz w:val="22"/>
          <w:szCs w:val="22"/>
        </w:rPr>
      </w:pPr>
    </w:p>
    <w:p w:rsidR="00155A0B" w:rsidRPr="004F3B5C" w:rsidRDefault="00155A0B" w:rsidP="00147383">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Local Information Sharing </w:t>
      </w:r>
    </w:p>
    <w:p w:rsidR="00155A0B" w:rsidRPr="006A756C" w:rsidRDefault="00155A0B" w:rsidP="00147383">
      <w:pPr>
        <w:spacing w:after="0" w:line="240" w:lineRule="auto"/>
        <w:jc w:val="both"/>
        <w:rPr>
          <w:rFonts w:cstheme="minorHAnsi"/>
        </w:rPr>
      </w:pPr>
      <w:r w:rsidRPr="006A756C">
        <w:rPr>
          <w:rFonts w:cstheme="minorHAnsi"/>
        </w:rPr>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6A756C">
        <w:rPr>
          <w:rFonts w:cstheme="minorHAnsi"/>
        </w:rPr>
        <w:t>a</w:t>
      </w:r>
      <w:r w:rsidRPr="006A756C">
        <w:rPr>
          <w:rFonts w:cstheme="minorHAnsi"/>
        </w:rPr>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6A756C" w:rsidRDefault="00147383" w:rsidP="00147383">
      <w:pPr>
        <w:spacing w:after="0" w:line="240" w:lineRule="auto"/>
        <w:jc w:val="both"/>
        <w:rPr>
          <w:rFonts w:cstheme="minorHAnsi"/>
        </w:rPr>
      </w:pPr>
    </w:p>
    <w:p w:rsidR="00147383" w:rsidRPr="006A756C" w:rsidRDefault="00155A0B" w:rsidP="00147383">
      <w:pPr>
        <w:pStyle w:val="Default"/>
        <w:jc w:val="both"/>
        <w:rPr>
          <w:rFonts w:asciiTheme="minorHAnsi" w:hAnsiTheme="minorHAnsi" w:cstheme="minorHAnsi"/>
          <w:color w:val="auto"/>
          <w:sz w:val="22"/>
          <w:szCs w:val="22"/>
        </w:rPr>
      </w:pPr>
      <w:r w:rsidRPr="006A756C">
        <w:rPr>
          <w:rFonts w:asciiTheme="minorHAnsi" w:hAnsiTheme="minorHAnsi" w:cs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6A756C">
        <w:rPr>
          <w:rFonts w:asciiTheme="minorHAnsi" w:hAnsiTheme="minorHAnsi" w:cstheme="minorHAnsi"/>
          <w:color w:val="auto"/>
          <w:sz w:val="22"/>
          <w:szCs w:val="22"/>
        </w:rPr>
        <w:t xml:space="preserve">view parts of your GP electronic patient record (e.g. </w:t>
      </w:r>
      <w:r w:rsidR="00147383" w:rsidRPr="006A756C">
        <w:rPr>
          <w:rFonts w:asciiTheme="minorHAnsi" w:hAnsiTheme="minorHAnsi" w:cstheme="minorHAnsi"/>
          <w:color w:val="auto"/>
          <w:sz w:val="22"/>
          <w:szCs w:val="22"/>
        </w:rPr>
        <w:t>Great North Care Record</w:t>
      </w:r>
      <w:r w:rsidRPr="006A756C">
        <w:rPr>
          <w:rFonts w:asciiTheme="minorHAnsi" w:hAnsiTheme="minorHAnsi" w:cstheme="minorHAnsi"/>
          <w:color w:val="auto"/>
          <w:sz w:val="22"/>
          <w:szCs w:val="22"/>
        </w:rPr>
        <w:t xml:space="preserve"> Care</w:t>
      </w:r>
      <w:r w:rsidR="00147383" w:rsidRPr="006A756C">
        <w:rPr>
          <w:rFonts w:asciiTheme="minorHAnsi" w:hAnsiTheme="minorHAnsi" w:cstheme="minorHAnsi"/>
          <w:color w:val="auto"/>
          <w:sz w:val="22"/>
          <w:szCs w:val="22"/>
        </w:rPr>
        <w:t xml:space="preserve"> </w:t>
      </w:r>
      <w:r w:rsidRPr="006A756C">
        <w:rPr>
          <w:rFonts w:asciiTheme="minorHAnsi" w:hAnsiTheme="minorHAnsi" w:cstheme="minorHAnsi"/>
          <w:color w:val="auto"/>
          <w:sz w:val="22"/>
          <w:szCs w:val="22"/>
        </w:rPr>
        <w:t>Summary or your Summary Care Record) or a secure system that enables them to view your fu</w:t>
      </w:r>
      <w:r w:rsidR="000C7EFD" w:rsidRPr="006A756C">
        <w:rPr>
          <w:rFonts w:asciiTheme="minorHAnsi" w:hAnsiTheme="minorHAnsi" w:cstheme="minorHAnsi"/>
          <w:color w:val="auto"/>
          <w:sz w:val="22"/>
          <w:szCs w:val="22"/>
        </w:rPr>
        <w:t>ll GP electronic patient record.</w:t>
      </w:r>
    </w:p>
    <w:p w:rsidR="00155A0B" w:rsidRPr="006A756C" w:rsidRDefault="00155A0B" w:rsidP="00147383">
      <w:pPr>
        <w:pStyle w:val="Default"/>
        <w:jc w:val="both"/>
        <w:rPr>
          <w:rFonts w:asciiTheme="minorHAnsi" w:hAnsiTheme="minorHAnsi" w:cstheme="minorHAnsi"/>
          <w:color w:val="auto"/>
          <w:sz w:val="22"/>
          <w:szCs w:val="22"/>
        </w:rPr>
      </w:pPr>
      <w:r w:rsidRPr="006A756C">
        <w:rPr>
          <w:rFonts w:asciiTheme="minorHAnsi" w:hAnsiTheme="minorHAnsi" w:cstheme="minorHAnsi"/>
          <w:color w:val="auto"/>
          <w:sz w:val="22"/>
          <w:szCs w:val="22"/>
        </w:rPr>
        <w:t xml:space="preserve"> </w:t>
      </w:r>
    </w:p>
    <w:p w:rsidR="00155A0B" w:rsidRPr="006A756C" w:rsidRDefault="00155A0B" w:rsidP="00147383">
      <w:pPr>
        <w:spacing w:after="0" w:line="240" w:lineRule="auto"/>
        <w:jc w:val="both"/>
        <w:rPr>
          <w:rFonts w:cstheme="minorHAnsi"/>
        </w:rPr>
      </w:pPr>
      <w:r w:rsidRPr="006A756C">
        <w:rPr>
          <w:rFonts w:cstheme="minorHAnsi"/>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6A756C" w:rsidRPr="004F3B5C" w:rsidRDefault="006A756C" w:rsidP="00147383">
      <w:pPr>
        <w:spacing w:after="0" w:line="240" w:lineRule="auto"/>
        <w:jc w:val="both"/>
        <w:rPr>
          <w:rFonts w:cstheme="minorHAnsi"/>
          <w:u w:val="single"/>
        </w:rPr>
      </w:pPr>
    </w:p>
    <w:p w:rsidR="006A756C" w:rsidRPr="004F3B5C" w:rsidRDefault="006A756C" w:rsidP="006A756C">
      <w:pPr>
        <w:autoSpaceDE w:val="0"/>
        <w:autoSpaceDN w:val="0"/>
        <w:jc w:val="both"/>
        <w:rPr>
          <w:rFonts w:eastAsia="Calibri" w:cstheme="minorHAnsi"/>
          <w:color w:val="000000"/>
          <w:u w:val="single"/>
          <w:lang w:eastAsia="en-GB"/>
        </w:rPr>
      </w:pPr>
      <w:r w:rsidRPr="004F3B5C">
        <w:rPr>
          <w:rFonts w:eastAsia="Calibri" w:cstheme="minorHAnsi"/>
          <w:color w:val="000000"/>
          <w:u w:val="single"/>
          <w:lang w:eastAsia="en-GB"/>
        </w:rPr>
        <w:t>How the NHS and care services use your information</w:t>
      </w:r>
    </w:p>
    <w:p w:rsidR="006A756C" w:rsidRPr="006A756C" w:rsidRDefault="006A756C" w:rsidP="006A756C">
      <w:pPr>
        <w:autoSpaceDE w:val="0"/>
        <w:autoSpaceDN w:val="0"/>
        <w:jc w:val="both"/>
        <w:rPr>
          <w:rFonts w:eastAsia="Calibri" w:cstheme="minorHAnsi"/>
          <w:color w:val="000000"/>
          <w:lang w:eastAsia="en-GB"/>
        </w:rPr>
      </w:pPr>
      <w:proofErr w:type="spellStart"/>
      <w:r w:rsidRPr="006A756C">
        <w:rPr>
          <w:rFonts w:eastAsia="Calibri" w:cstheme="minorHAnsi"/>
          <w:color w:val="000000"/>
          <w:lang w:eastAsia="en-GB"/>
        </w:rPr>
        <w:t>Holmside</w:t>
      </w:r>
      <w:proofErr w:type="spellEnd"/>
      <w:r w:rsidRPr="006A756C">
        <w:rPr>
          <w:rFonts w:eastAsia="Calibri" w:cstheme="minorHAnsi"/>
          <w:color w:val="000000"/>
          <w:lang w:eastAsia="en-GB"/>
        </w:rPr>
        <w:t xml:space="preserve"> Medical Group</w:t>
      </w:r>
      <w:r w:rsidRPr="006A756C">
        <w:rPr>
          <w:rFonts w:eastAsia="Calibri" w:cstheme="minorHAnsi"/>
          <w:color w:val="000000"/>
          <w:lang w:eastAsia="en-GB"/>
        </w:rPr>
        <w:t xml:space="preserve"> is one of many organisations working in the health and care system to improve care for patients and the public</w:t>
      </w:r>
      <w:proofErr w:type="gramStart"/>
      <w:r w:rsidRPr="006A756C">
        <w:rPr>
          <w:rFonts w:eastAsia="Calibri" w:cstheme="minorHAnsi"/>
          <w:color w:val="000000"/>
          <w:lang w:eastAsia="en-GB"/>
        </w:rPr>
        <w:t>) .</w:t>
      </w:r>
      <w:proofErr w:type="gramEnd"/>
      <w:r w:rsidRPr="006A756C">
        <w:rPr>
          <w:rFonts w:eastAsia="Calibri" w:cstheme="minorHAnsi"/>
          <w:color w:val="000000"/>
          <w:lang w:eastAsia="en-GB"/>
        </w:rPr>
        <w:t xml:space="preserve">  </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The information collected about you when you use these services can also be used and provided to other organisations for purposes beyond your individual care, for instance to help with:</w:t>
      </w:r>
    </w:p>
    <w:p w:rsidR="006A756C" w:rsidRPr="006A756C" w:rsidRDefault="006A756C" w:rsidP="006A756C">
      <w:pPr>
        <w:autoSpaceDE w:val="0"/>
        <w:autoSpaceDN w:val="0"/>
        <w:jc w:val="both"/>
        <w:rPr>
          <w:rFonts w:eastAsia="Calibri" w:cstheme="minorHAnsi"/>
          <w:color w:val="000000"/>
          <w:lang w:eastAsia="en-GB"/>
        </w:rPr>
      </w:pP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t>improving the quality and standards of care provided</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r>
      <w:proofErr w:type="gramStart"/>
      <w:r w:rsidRPr="006A756C">
        <w:rPr>
          <w:rFonts w:eastAsia="Calibri" w:cstheme="minorHAnsi"/>
          <w:color w:val="000000"/>
          <w:lang w:eastAsia="en-GB"/>
        </w:rPr>
        <w:t>research</w:t>
      </w:r>
      <w:proofErr w:type="gramEnd"/>
      <w:r w:rsidRPr="006A756C">
        <w:rPr>
          <w:rFonts w:eastAsia="Calibri" w:cstheme="minorHAnsi"/>
          <w:color w:val="000000"/>
          <w:lang w:eastAsia="en-GB"/>
        </w:rPr>
        <w:t xml:space="preserve"> into the development of new treatments </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lastRenderedPageBreak/>
        <w:t>•</w:t>
      </w:r>
      <w:r w:rsidRPr="006A756C">
        <w:rPr>
          <w:rFonts w:eastAsia="Calibri" w:cstheme="minorHAnsi"/>
          <w:color w:val="000000"/>
          <w:lang w:eastAsia="en-GB"/>
        </w:rPr>
        <w:tab/>
        <w:t>preventing illness and diseases</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t>monitoring safety</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t>planning services</w:t>
      </w:r>
    </w:p>
    <w:p w:rsidR="006A756C" w:rsidRPr="006A756C" w:rsidRDefault="006A756C" w:rsidP="006A756C">
      <w:pPr>
        <w:autoSpaceDE w:val="0"/>
        <w:autoSpaceDN w:val="0"/>
        <w:jc w:val="both"/>
        <w:rPr>
          <w:rFonts w:eastAsia="Calibri" w:cstheme="minorHAnsi"/>
          <w:color w:val="000000"/>
          <w:lang w:eastAsia="en-GB"/>
        </w:rPr>
      </w:pP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6A756C" w:rsidRPr="006A756C" w:rsidRDefault="006A756C" w:rsidP="006A756C">
      <w:pPr>
        <w:autoSpaceDE w:val="0"/>
        <w:autoSpaceDN w:val="0"/>
        <w:jc w:val="both"/>
        <w:rPr>
          <w:rFonts w:eastAsia="Calibri" w:cstheme="minorHAnsi"/>
          <w:color w:val="000000"/>
          <w:lang w:eastAsia="en-GB"/>
        </w:rPr>
      </w:pP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Most of the time, anonymised data is used for research and planning so that you cannot be identified in which case your confidential patient information isn’t needed.</w:t>
      </w:r>
    </w:p>
    <w:p w:rsidR="006A756C" w:rsidRPr="006A756C" w:rsidRDefault="006A756C" w:rsidP="006A756C">
      <w:pPr>
        <w:autoSpaceDE w:val="0"/>
        <w:autoSpaceDN w:val="0"/>
        <w:jc w:val="both"/>
        <w:rPr>
          <w:rFonts w:eastAsia="Calibri" w:cstheme="minorHAnsi"/>
          <w:color w:val="000000"/>
          <w:lang w:eastAsia="en-GB"/>
        </w:rPr>
      </w:pP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To find out more or to register your choice to opt out, please visit www.nhs.uk/your-nhs-data-matters.  On this web page you will:</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t>See what is meant by confidential patient information</w:t>
      </w:r>
    </w:p>
    <w:p w:rsidR="006A756C" w:rsidRPr="006A756C" w:rsidRDefault="006A756C" w:rsidP="006A756C">
      <w:pPr>
        <w:autoSpaceDE w:val="0"/>
        <w:autoSpaceDN w:val="0"/>
        <w:ind w:left="720" w:hanging="72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t>Find examples of when confidential patient information is used for individual care and examples of when it is used for purposes beyond individual care</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t>Find out more about the benefits of sharing data</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t>Understand more about who uses the data</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t>Find out how your data is protected</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t>Be able to access the system to view, set or change your opt-out setting</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t xml:space="preserve">Find the contact telephone number if you want to know any more or to set/change your opt-out by phone </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w:t>
      </w:r>
      <w:r w:rsidRPr="006A756C">
        <w:rPr>
          <w:rFonts w:eastAsia="Calibri" w:cstheme="minorHAnsi"/>
          <w:color w:val="000000"/>
          <w:lang w:eastAsia="en-GB"/>
        </w:rPr>
        <w:tab/>
        <w:t>See the situations where the opt-out will not apply</w:t>
      </w:r>
    </w:p>
    <w:p w:rsidR="006A756C" w:rsidRPr="006A756C" w:rsidRDefault="006A756C" w:rsidP="006A756C">
      <w:pPr>
        <w:autoSpaceDE w:val="0"/>
        <w:autoSpaceDN w:val="0"/>
        <w:jc w:val="both"/>
        <w:rPr>
          <w:rFonts w:eastAsia="Calibri" w:cstheme="minorHAnsi"/>
          <w:color w:val="000000"/>
          <w:lang w:eastAsia="en-GB"/>
        </w:rPr>
      </w:pP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You can also find out more about how patient information is used at:</w:t>
      </w:r>
    </w:p>
    <w:p w:rsidR="006A756C" w:rsidRPr="006A756C" w:rsidRDefault="006A756C" w:rsidP="006A756C">
      <w:pPr>
        <w:autoSpaceDE w:val="0"/>
        <w:autoSpaceDN w:val="0"/>
        <w:jc w:val="both"/>
        <w:rPr>
          <w:rFonts w:eastAsia="Calibri" w:cstheme="minorHAnsi"/>
          <w:color w:val="000000"/>
          <w:lang w:eastAsia="en-GB"/>
        </w:rPr>
      </w:pPr>
      <w:r w:rsidRPr="00255FF7">
        <w:rPr>
          <w:rFonts w:eastAsia="Calibri" w:cstheme="minorHAnsi"/>
          <w:color w:val="000000"/>
          <w:u w:val="single"/>
          <w:lang w:eastAsia="en-GB"/>
        </w:rPr>
        <w:lastRenderedPageBreak/>
        <w:t>https://www.hra.nhs.uk/information-about-patients/</w:t>
      </w:r>
      <w:r w:rsidRPr="006A756C">
        <w:rPr>
          <w:rFonts w:eastAsia="Calibri" w:cstheme="minorHAnsi"/>
          <w:color w:val="000000"/>
          <w:lang w:eastAsia="en-GB"/>
        </w:rPr>
        <w:t xml:space="preserve"> (which covers health and care research); and</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https://understandingpatientdata.org.uk/what-you-need-know (which covers how and why patient information is used, the safeguards and how decisions are made)</w:t>
      </w:r>
    </w:p>
    <w:p w:rsidR="006A756C" w:rsidRPr="006A756C" w:rsidRDefault="006A756C" w:rsidP="006A756C">
      <w:pPr>
        <w:autoSpaceDE w:val="0"/>
        <w:autoSpaceDN w:val="0"/>
        <w:jc w:val="both"/>
        <w:rPr>
          <w:rFonts w:eastAsia="Calibri" w:cstheme="minorHAnsi"/>
          <w:color w:val="000000"/>
          <w:lang w:eastAsia="en-GB"/>
        </w:rPr>
      </w:pPr>
      <w:bookmarkStart w:id="0" w:name="_GoBack"/>
      <w:bookmarkEnd w:id="0"/>
      <w:r w:rsidRPr="006A756C">
        <w:rPr>
          <w:rFonts w:eastAsia="Calibri" w:cstheme="minorHAnsi"/>
          <w:color w:val="000000"/>
          <w:lang w:eastAsia="en-GB"/>
        </w:rPr>
        <w:t>You can change your mind about your choice at any time.</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rsidR="006A756C" w:rsidRPr="006A756C" w:rsidRDefault="006A756C" w:rsidP="006A756C">
      <w:pPr>
        <w:autoSpaceDE w:val="0"/>
        <w:autoSpaceDN w:val="0"/>
        <w:jc w:val="both"/>
        <w:rPr>
          <w:rFonts w:eastAsia="Calibri" w:cstheme="minorHAnsi"/>
          <w:color w:val="000000"/>
          <w:lang w:eastAsia="en-GB"/>
        </w:rPr>
      </w:pPr>
      <w:r w:rsidRPr="006A756C">
        <w:rPr>
          <w:rFonts w:eastAsia="Calibri" w:cstheme="minorHAnsi"/>
          <w:color w:val="000000"/>
          <w:lang w:eastAsia="en-GB"/>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 </w:t>
      </w:r>
    </w:p>
    <w:p w:rsidR="00147383" w:rsidRPr="006A756C" w:rsidRDefault="00147383" w:rsidP="00147383">
      <w:pPr>
        <w:spacing w:after="0" w:line="240" w:lineRule="auto"/>
        <w:jc w:val="both"/>
        <w:rPr>
          <w:rFonts w:cstheme="minorHAnsi"/>
        </w:rPr>
      </w:pPr>
    </w:p>
    <w:p w:rsidR="00155A0B" w:rsidRPr="004F3B5C" w:rsidRDefault="00155A0B" w:rsidP="00CC4080">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National Fraud Initiative - Cabinet Office </w:t>
      </w:r>
    </w:p>
    <w:p w:rsidR="00155A0B" w:rsidRPr="006A756C" w:rsidRDefault="00155A0B" w:rsidP="00CC4080">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6A756C">
        <w:rPr>
          <w:rFonts w:asciiTheme="minorHAnsi" w:hAnsiTheme="minorHAnsi" w:cstheme="minorHAnsi"/>
          <w:sz w:val="22"/>
          <w:szCs w:val="22"/>
        </w:rPr>
        <w:t>2018</w:t>
      </w:r>
      <w:r w:rsidRPr="006A756C">
        <w:rPr>
          <w:rFonts w:asciiTheme="minorHAnsi" w:hAnsiTheme="minorHAnsi" w:cstheme="minorHAnsi"/>
          <w:sz w:val="22"/>
          <w:szCs w:val="22"/>
        </w:rPr>
        <w:t xml:space="preserve">. Data matching by the Cabinet Office is subject to a Code of Practice. For further information see: </w:t>
      </w:r>
    </w:p>
    <w:p w:rsidR="00155A0B" w:rsidRPr="006A756C" w:rsidRDefault="00255FF7" w:rsidP="00CC4080">
      <w:pPr>
        <w:pStyle w:val="Default"/>
        <w:jc w:val="both"/>
        <w:rPr>
          <w:rFonts w:asciiTheme="minorHAnsi" w:hAnsiTheme="minorHAnsi" w:cstheme="minorHAnsi"/>
          <w:sz w:val="22"/>
          <w:szCs w:val="22"/>
        </w:rPr>
      </w:pPr>
      <w:hyperlink r:id="rId13" w:history="1">
        <w:r w:rsidR="00CC4080" w:rsidRPr="006A756C">
          <w:rPr>
            <w:rStyle w:val="Hyperlink"/>
            <w:rFonts w:asciiTheme="minorHAnsi" w:hAnsiTheme="minorHAnsi" w:cstheme="minorHAnsi"/>
            <w:sz w:val="22"/>
            <w:szCs w:val="22"/>
          </w:rPr>
          <w:t>https://www.gov.uk/government/publications/code-of-data-matching-practice-for-national-fraud-initiative</w:t>
        </w:r>
      </w:hyperlink>
      <w:r w:rsidR="00155A0B" w:rsidRPr="006A756C">
        <w:rPr>
          <w:rFonts w:asciiTheme="minorHAnsi" w:hAnsiTheme="minorHAnsi" w:cstheme="minorHAnsi"/>
          <w:sz w:val="22"/>
          <w:szCs w:val="22"/>
        </w:rPr>
        <w:t xml:space="preserve"> </w:t>
      </w:r>
    </w:p>
    <w:p w:rsidR="00CC4080" w:rsidRPr="006A756C" w:rsidRDefault="00CC4080" w:rsidP="00155A0B">
      <w:pPr>
        <w:pStyle w:val="Default"/>
        <w:rPr>
          <w:rFonts w:asciiTheme="minorHAnsi" w:hAnsiTheme="minorHAnsi" w:cstheme="minorHAnsi"/>
          <w:sz w:val="22"/>
          <w:szCs w:val="22"/>
        </w:rPr>
      </w:pPr>
    </w:p>
    <w:p w:rsidR="00155A0B" w:rsidRPr="004F3B5C" w:rsidRDefault="00155A0B" w:rsidP="00CC4080">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National Registries </w:t>
      </w:r>
    </w:p>
    <w:p w:rsidR="00155A0B" w:rsidRPr="006A756C" w:rsidRDefault="00155A0B" w:rsidP="00CC4080">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6A756C" w:rsidRDefault="00CC4080" w:rsidP="00155A0B">
      <w:pPr>
        <w:pStyle w:val="Default"/>
        <w:rPr>
          <w:rFonts w:asciiTheme="minorHAnsi" w:hAnsiTheme="minorHAnsi" w:cstheme="minorHAnsi"/>
          <w:sz w:val="22"/>
          <w:szCs w:val="22"/>
        </w:rPr>
      </w:pPr>
    </w:p>
    <w:p w:rsidR="00155A0B" w:rsidRPr="004F3B5C" w:rsidRDefault="00155A0B" w:rsidP="00CC4080">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Risk Stratification </w:t>
      </w:r>
    </w:p>
    <w:p w:rsidR="00155A0B" w:rsidRPr="006A756C" w:rsidRDefault="00155A0B" w:rsidP="00CC4080">
      <w:pPr>
        <w:pStyle w:val="Default"/>
        <w:jc w:val="both"/>
        <w:rPr>
          <w:rFonts w:asciiTheme="minorHAnsi" w:hAnsiTheme="minorHAnsi" w:cstheme="minorHAnsi"/>
          <w:sz w:val="22"/>
          <w:szCs w:val="22"/>
        </w:rPr>
      </w:pPr>
      <w:r w:rsidRPr="006A756C">
        <w:rPr>
          <w:rFonts w:asciiTheme="minorHAnsi" w:hAnsiTheme="minorHAnsi" w:cs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6A756C" w:rsidRDefault="00CC4080" w:rsidP="00CC4080">
      <w:pPr>
        <w:pStyle w:val="Default"/>
        <w:rPr>
          <w:rFonts w:asciiTheme="minorHAnsi" w:hAnsiTheme="minorHAnsi" w:cstheme="minorHAnsi"/>
          <w:sz w:val="22"/>
          <w:szCs w:val="22"/>
        </w:rPr>
      </w:pPr>
    </w:p>
    <w:p w:rsidR="00026A67" w:rsidRPr="006A756C" w:rsidRDefault="00155A0B" w:rsidP="00026A67">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Risk-stratification data may also be used to improve local services and commission new services, where there is an identified need. In this area, risk stratification may be commissioned by the </w:t>
      </w:r>
      <w:r w:rsidR="000C7EFD" w:rsidRPr="006A756C">
        <w:rPr>
          <w:rFonts w:asciiTheme="minorHAnsi" w:hAnsiTheme="minorHAnsi" w:cstheme="minorHAnsi"/>
          <w:sz w:val="22"/>
          <w:szCs w:val="22"/>
        </w:rPr>
        <w:t>Newcastle Gateshead</w:t>
      </w:r>
      <w:r w:rsidR="00CC4080" w:rsidRPr="006A756C">
        <w:rPr>
          <w:rFonts w:asciiTheme="minorHAnsi" w:hAnsiTheme="minorHAnsi" w:cstheme="minorHAnsi"/>
          <w:sz w:val="22"/>
          <w:szCs w:val="22"/>
        </w:rPr>
        <w:t xml:space="preserve"> </w:t>
      </w:r>
      <w:r w:rsidRPr="006A756C">
        <w:rPr>
          <w:rFonts w:asciiTheme="minorHAnsi" w:hAnsiTheme="minorHAnsi" w:cstheme="minorHAnsi"/>
          <w:sz w:val="22"/>
          <w:szCs w:val="22"/>
        </w:rPr>
        <w:t xml:space="preserve">Commissioning Group. Section 251 of the NHS Act 2006 provides a statutory legal basis to process data for risk stratification purposes. Further information about risk stratification is available from: </w:t>
      </w:r>
      <w:hyperlink r:id="rId14" w:history="1">
        <w:r w:rsidR="00026A67" w:rsidRPr="006A756C">
          <w:rPr>
            <w:rStyle w:val="Hyperlink"/>
            <w:rFonts w:asciiTheme="minorHAnsi" w:hAnsiTheme="minorHAnsi" w:cstheme="minorHAnsi"/>
            <w:sz w:val="22"/>
            <w:szCs w:val="22"/>
          </w:rPr>
          <w:t>https://www.england.nhs.uk/ourwork/tsd/ig/risk-stratification /</w:t>
        </w:r>
      </w:hyperlink>
    </w:p>
    <w:p w:rsidR="00155A0B" w:rsidRPr="006A756C" w:rsidRDefault="00155A0B" w:rsidP="00026A67">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 </w:t>
      </w:r>
    </w:p>
    <w:p w:rsidR="00155A0B" w:rsidRPr="006A756C" w:rsidRDefault="00155A0B" w:rsidP="00026A67">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6A756C" w:rsidRDefault="00026A67" w:rsidP="00026A67">
      <w:pPr>
        <w:pStyle w:val="Default"/>
        <w:jc w:val="both"/>
        <w:rPr>
          <w:rFonts w:asciiTheme="minorHAnsi" w:hAnsiTheme="minorHAnsi" w:cstheme="minorHAnsi"/>
          <w:sz w:val="22"/>
          <w:szCs w:val="22"/>
        </w:rPr>
      </w:pPr>
    </w:p>
    <w:p w:rsidR="00155A0B" w:rsidRPr="004F3B5C" w:rsidRDefault="00155A0B" w:rsidP="00155A0B">
      <w:pPr>
        <w:pStyle w:val="Default"/>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Safeguarding </w:t>
      </w:r>
    </w:p>
    <w:p w:rsidR="00155A0B" w:rsidRPr="006A756C" w:rsidRDefault="00155A0B" w:rsidP="004C36E4">
      <w:pPr>
        <w:jc w:val="both"/>
        <w:rPr>
          <w:rFonts w:cstheme="minorHAnsi"/>
        </w:rPr>
      </w:pPr>
      <w:r w:rsidRPr="006A756C">
        <w:rPr>
          <w:rFonts w:cstheme="minorHAnsi"/>
        </w:rPr>
        <w:t>To ensure that adult and children’s safeguarding matters are managed appropriately, access to identifiable information will be shared in some limited circumstances where it’s legally required for the safety of the individuals concerned.</w:t>
      </w:r>
    </w:p>
    <w:p w:rsidR="00155A0B" w:rsidRPr="004F3B5C" w:rsidRDefault="00155A0B" w:rsidP="00EA7C1A">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Summary Care Record (SCR) </w:t>
      </w:r>
    </w:p>
    <w:p w:rsidR="00155A0B" w:rsidRPr="006A756C" w:rsidRDefault="00155A0B" w:rsidP="00EA7C1A">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6A756C" w:rsidRDefault="00EA7C1A" w:rsidP="00EA7C1A">
      <w:pPr>
        <w:pStyle w:val="Default"/>
        <w:jc w:val="both"/>
        <w:rPr>
          <w:rFonts w:asciiTheme="minorHAnsi" w:hAnsiTheme="minorHAnsi" w:cstheme="minorHAnsi"/>
          <w:sz w:val="22"/>
          <w:szCs w:val="22"/>
        </w:rPr>
      </w:pPr>
    </w:p>
    <w:p w:rsidR="00155A0B" w:rsidRPr="006A756C" w:rsidRDefault="00155A0B" w:rsidP="00EA7C1A">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6A756C" w:rsidRDefault="00EA7C1A" w:rsidP="00EA7C1A">
      <w:pPr>
        <w:pStyle w:val="Default"/>
        <w:jc w:val="both"/>
        <w:rPr>
          <w:rFonts w:asciiTheme="minorHAnsi" w:hAnsiTheme="minorHAnsi" w:cstheme="minorHAnsi"/>
          <w:sz w:val="22"/>
          <w:szCs w:val="22"/>
        </w:rPr>
      </w:pPr>
    </w:p>
    <w:p w:rsidR="00155A0B" w:rsidRPr="006A756C" w:rsidRDefault="00155A0B" w:rsidP="00EA7C1A">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000C7EFD" w:rsidRPr="006A756C">
        <w:rPr>
          <w:rFonts w:asciiTheme="minorHAnsi" w:hAnsiTheme="minorHAnsi" w:cstheme="minorHAnsi"/>
          <w:sz w:val="22"/>
          <w:szCs w:val="22"/>
        </w:rPr>
        <w:t>notify Holmside Medical Group as soon as possible.</w:t>
      </w:r>
      <w:r w:rsidRPr="006A756C">
        <w:rPr>
          <w:rFonts w:asciiTheme="minorHAnsi" w:hAnsiTheme="minorHAnsi" w:cstheme="minorHAnsi"/>
          <w:sz w:val="22"/>
          <w:szCs w:val="22"/>
        </w:rPr>
        <w:t xml:space="preserve"> </w:t>
      </w:r>
    </w:p>
    <w:p w:rsidR="00EA7C1A" w:rsidRPr="006A756C" w:rsidRDefault="00EA7C1A" w:rsidP="00155A0B">
      <w:pPr>
        <w:pStyle w:val="Default"/>
        <w:rPr>
          <w:rFonts w:asciiTheme="minorHAnsi" w:hAnsiTheme="minorHAnsi" w:cstheme="minorHAnsi"/>
          <w:sz w:val="22"/>
          <w:szCs w:val="22"/>
        </w:rPr>
      </w:pPr>
    </w:p>
    <w:p w:rsidR="00155A0B" w:rsidRPr="004F3B5C" w:rsidRDefault="00155A0B" w:rsidP="00EA7C1A">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Supporting Medicines Management </w:t>
      </w:r>
    </w:p>
    <w:p w:rsidR="00EA7C1A" w:rsidRPr="006A756C" w:rsidRDefault="00F83B28" w:rsidP="00EA7C1A">
      <w:pPr>
        <w:spacing w:after="0" w:line="240" w:lineRule="auto"/>
        <w:jc w:val="both"/>
        <w:rPr>
          <w:rFonts w:cstheme="minorHAnsi"/>
        </w:rPr>
      </w:pPr>
      <w:r w:rsidRPr="006A756C">
        <w:rPr>
          <w:rFonts w:cstheme="minorHAnsi"/>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6A756C" w:rsidRDefault="00F83B28" w:rsidP="00EA7C1A">
      <w:pPr>
        <w:spacing w:after="0" w:line="240" w:lineRule="auto"/>
        <w:jc w:val="both"/>
        <w:rPr>
          <w:rFonts w:cstheme="minorHAnsi"/>
        </w:rPr>
      </w:pPr>
    </w:p>
    <w:p w:rsidR="00F83B28" w:rsidRPr="004F3B5C" w:rsidRDefault="00155A0B" w:rsidP="00EA7C1A">
      <w:pPr>
        <w:pStyle w:val="Default"/>
        <w:jc w:val="both"/>
        <w:rPr>
          <w:rFonts w:asciiTheme="minorHAnsi" w:hAnsiTheme="minorHAnsi" w:cstheme="minorHAnsi"/>
          <w:bCs/>
          <w:sz w:val="22"/>
          <w:szCs w:val="22"/>
          <w:u w:val="single"/>
        </w:rPr>
      </w:pPr>
      <w:r w:rsidRPr="004F3B5C">
        <w:rPr>
          <w:rFonts w:asciiTheme="minorHAnsi" w:hAnsiTheme="minorHAnsi" w:cstheme="minorHAnsi"/>
          <w:bCs/>
          <w:sz w:val="22"/>
          <w:szCs w:val="22"/>
          <w:u w:val="single"/>
        </w:rPr>
        <w:t>Supporting Locally Commissioned Services</w:t>
      </w:r>
    </w:p>
    <w:p w:rsidR="00155A0B" w:rsidRPr="006A756C" w:rsidRDefault="00155A0B" w:rsidP="00EA7C1A">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rsidR="00EA7C1A" w:rsidRPr="006A756C" w:rsidRDefault="00EA7C1A" w:rsidP="00CC4080">
      <w:pPr>
        <w:pStyle w:val="Default"/>
        <w:jc w:val="both"/>
        <w:rPr>
          <w:rFonts w:asciiTheme="minorHAnsi" w:hAnsiTheme="minorHAnsi" w:cstheme="minorHAnsi"/>
          <w:bCs/>
          <w:sz w:val="22"/>
          <w:szCs w:val="22"/>
        </w:rPr>
      </w:pPr>
    </w:p>
    <w:p w:rsidR="00F83B28" w:rsidRPr="006A756C" w:rsidRDefault="00F83B28" w:rsidP="00CC4080">
      <w:pPr>
        <w:pStyle w:val="Default"/>
        <w:jc w:val="both"/>
        <w:rPr>
          <w:rFonts w:asciiTheme="minorHAnsi" w:hAnsiTheme="minorHAnsi" w:cstheme="minorHAnsi"/>
          <w:bCs/>
          <w:sz w:val="22"/>
          <w:szCs w:val="22"/>
        </w:rPr>
      </w:pPr>
    </w:p>
    <w:p w:rsidR="00F83B28" w:rsidRPr="006A756C" w:rsidRDefault="00F83B28" w:rsidP="00CC4080">
      <w:pPr>
        <w:pStyle w:val="Default"/>
        <w:jc w:val="both"/>
        <w:rPr>
          <w:rFonts w:asciiTheme="minorHAnsi" w:hAnsiTheme="minorHAnsi" w:cstheme="minorHAnsi"/>
          <w:bCs/>
          <w:sz w:val="22"/>
          <w:szCs w:val="22"/>
        </w:rPr>
      </w:pPr>
    </w:p>
    <w:p w:rsidR="00155A0B" w:rsidRPr="004F3B5C" w:rsidRDefault="00155A0B" w:rsidP="00CC4080">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Data Retention </w:t>
      </w:r>
    </w:p>
    <w:p w:rsidR="00155A0B" w:rsidRPr="006A756C" w:rsidRDefault="00155A0B" w:rsidP="00CC4080">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6A756C" w:rsidRDefault="00CC4080" w:rsidP="00CC4080">
      <w:pPr>
        <w:pStyle w:val="Default"/>
        <w:jc w:val="both"/>
        <w:rPr>
          <w:rFonts w:asciiTheme="minorHAnsi" w:hAnsiTheme="minorHAnsi" w:cstheme="minorHAnsi"/>
          <w:sz w:val="22"/>
          <w:szCs w:val="22"/>
        </w:rPr>
      </w:pPr>
    </w:p>
    <w:p w:rsidR="00155A0B" w:rsidRPr="006A756C" w:rsidRDefault="00155A0B" w:rsidP="00CC4080">
      <w:pPr>
        <w:pStyle w:val="Default"/>
        <w:jc w:val="both"/>
        <w:rPr>
          <w:rFonts w:asciiTheme="minorHAnsi" w:hAnsiTheme="minorHAnsi" w:cstheme="minorHAnsi"/>
          <w:sz w:val="22"/>
          <w:szCs w:val="22"/>
        </w:rPr>
      </w:pPr>
      <w:r w:rsidRPr="006A756C">
        <w:rPr>
          <w:rFonts w:asciiTheme="minorHAnsi" w:hAnsiTheme="minorHAnsi" w:cstheme="minorHAnsi"/>
          <w:bCs/>
          <w:sz w:val="22"/>
          <w:szCs w:val="22"/>
        </w:rPr>
        <w:t xml:space="preserve">Who are our partner organisations? </w:t>
      </w:r>
    </w:p>
    <w:p w:rsidR="00155A0B" w:rsidRPr="006A756C" w:rsidRDefault="00155A0B" w:rsidP="00CC4080">
      <w:pPr>
        <w:pStyle w:val="Default"/>
        <w:jc w:val="both"/>
        <w:rPr>
          <w:rFonts w:asciiTheme="minorHAnsi" w:hAnsiTheme="minorHAnsi" w:cstheme="minorHAnsi"/>
          <w:sz w:val="22"/>
          <w:szCs w:val="22"/>
        </w:rPr>
      </w:pPr>
      <w:r w:rsidRPr="006A756C">
        <w:rPr>
          <w:rFonts w:asciiTheme="minorHAnsi" w:hAnsiTheme="minorHAnsi" w:cstheme="minorHAnsi"/>
          <w:sz w:val="22"/>
          <w:szCs w:val="22"/>
        </w:rPr>
        <w:lastRenderedPageBreak/>
        <w:t xml:space="preserve">We may also have to share your information, subject to strict agreements on how it will be used, with the following organisations: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NHS Trusts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Specialist Trusts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GP Federations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Independent Contractors such as dentists, opticians, pharmacists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Private Sector Providers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Voluntary Sector Providers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Ambulance Trusts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Clinical Commissioning Groups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Social Care Services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Local Authorities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Education Services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Fire and Rescue Services </w:t>
      </w:r>
    </w:p>
    <w:p w:rsidR="00155A0B" w:rsidRPr="006A756C" w:rsidRDefault="00155A0B" w:rsidP="00A93784">
      <w:pPr>
        <w:pStyle w:val="Default"/>
        <w:numPr>
          <w:ilvl w:val="0"/>
          <w:numId w:val="3"/>
        </w:numPr>
        <w:spacing w:after="17"/>
        <w:jc w:val="both"/>
        <w:rPr>
          <w:rFonts w:asciiTheme="minorHAnsi" w:hAnsiTheme="minorHAnsi" w:cstheme="minorHAnsi"/>
          <w:sz w:val="22"/>
          <w:szCs w:val="22"/>
        </w:rPr>
      </w:pPr>
      <w:r w:rsidRPr="006A756C">
        <w:rPr>
          <w:rFonts w:asciiTheme="minorHAnsi" w:hAnsiTheme="minorHAnsi" w:cstheme="minorHAnsi"/>
          <w:sz w:val="22"/>
          <w:szCs w:val="22"/>
        </w:rPr>
        <w:t xml:space="preserve">Police </w:t>
      </w:r>
    </w:p>
    <w:p w:rsidR="00CC4080" w:rsidRPr="006A756C" w:rsidRDefault="00155A0B" w:rsidP="00A93784">
      <w:pPr>
        <w:pStyle w:val="Default"/>
        <w:numPr>
          <w:ilvl w:val="0"/>
          <w:numId w:val="3"/>
        </w:numPr>
        <w:jc w:val="both"/>
        <w:rPr>
          <w:rFonts w:asciiTheme="minorHAnsi" w:hAnsiTheme="minorHAnsi" w:cstheme="minorHAnsi"/>
          <w:sz w:val="22"/>
          <w:szCs w:val="22"/>
        </w:rPr>
      </w:pPr>
      <w:r w:rsidRPr="006A756C">
        <w:rPr>
          <w:rFonts w:asciiTheme="minorHAnsi" w:hAnsiTheme="minorHAnsi" w:cstheme="minorHAnsi"/>
          <w:sz w:val="22"/>
          <w:szCs w:val="22"/>
        </w:rPr>
        <w:t>Other ‘data processors’</w:t>
      </w:r>
    </w:p>
    <w:p w:rsidR="00155A0B" w:rsidRPr="006A756C" w:rsidRDefault="00155A0B" w:rsidP="00CC4080">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 </w:t>
      </w:r>
    </w:p>
    <w:p w:rsidR="00155A0B" w:rsidRPr="006A756C" w:rsidRDefault="00155A0B" w:rsidP="004B78FF">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6A756C" w:rsidRDefault="004B78FF" w:rsidP="004B78FF">
      <w:pPr>
        <w:pStyle w:val="Default"/>
        <w:jc w:val="both"/>
        <w:rPr>
          <w:rFonts w:asciiTheme="minorHAnsi" w:hAnsiTheme="minorHAnsi" w:cstheme="minorHAnsi"/>
          <w:sz w:val="22"/>
          <w:szCs w:val="22"/>
        </w:rPr>
      </w:pPr>
    </w:p>
    <w:p w:rsidR="00155A0B" w:rsidRPr="006A756C" w:rsidRDefault="00155A0B" w:rsidP="00A93784">
      <w:pPr>
        <w:pStyle w:val="Default"/>
        <w:jc w:val="both"/>
        <w:rPr>
          <w:rFonts w:asciiTheme="minorHAnsi" w:hAnsiTheme="minorHAnsi" w:cstheme="minorHAnsi"/>
          <w:sz w:val="22"/>
          <w:szCs w:val="22"/>
        </w:rPr>
      </w:pPr>
      <w:r w:rsidRPr="006A756C">
        <w:rPr>
          <w:rFonts w:asciiTheme="minorHAnsi" w:hAnsiTheme="minorHAnsi" w:cs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B78FF" w:rsidRPr="006A756C" w:rsidRDefault="004B78FF" w:rsidP="004B78FF">
      <w:pPr>
        <w:spacing w:after="0" w:line="240" w:lineRule="auto"/>
        <w:jc w:val="both"/>
        <w:rPr>
          <w:rFonts w:cstheme="minorHAnsi"/>
        </w:rPr>
      </w:pPr>
    </w:p>
    <w:p w:rsidR="005509A0" w:rsidRPr="004F3B5C" w:rsidRDefault="005509A0" w:rsidP="005509A0">
      <w:pPr>
        <w:spacing w:after="0" w:line="240" w:lineRule="auto"/>
        <w:rPr>
          <w:rFonts w:eastAsia="Calibri" w:cstheme="minorHAnsi"/>
          <w:u w:val="single"/>
        </w:rPr>
      </w:pPr>
      <w:proofErr w:type="gramStart"/>
      <w:r w:rsidRPr="004F3B5C">
        <w:rPr>
          <w:rFonts w:eastAsia="Calibri" w:cstheme="minorHAnsi"/>
          <w:u w:val="single"/>
        </w:rPr>
        <w:t>Your</w:t>
      </w:r>
      <w:proofErr w:type="gramEnd"/>
      <w:r w:rsidRPr="004F3B5C">
        <w:rPr>
          <w:rFonts w:eastAsia="Calibri" w:cstheme="minorHAnsi"/>
          <w:u w:val="single"/>
        </w:rPr>
        <w:t xml:space="preserve"> Rights</w:t>
      </w:r>
    </w:p>
    <w:p w:rsidR="00A93784" w:rsidRPr="006A756C" w:rsidRDefault="00A93784" w:rsidP="00A93784">
      <w:pPr>
        <w:pStyle w:val="Default"/>
        <w:jc w:val="both"/>
        <w:rPr>
          <w:rFonts w:asciiTheme="minorHAnsi" w:hAnsiTheme="minorHAnsi" w:cstheme="minorHAnsi"/>
          <w:bCs/>
          <w:sz w:val="22"/>
          <w:szCs w:val="22"/>
        </w:rPr>
      </w:pPr>
      <w:proofErr w:type="gramStart"/>
      <w:r w:rsidRPr="006A756C">
        <w:rPr>
          <w:rFonts w:asciiTheme="minorHAnsi" w:hAnsiTheme="minorHAnsi" w:cstheme="minorHAnsi"/>
          <w:bCs/>
          <w:sz w:val="22"/>
          <w:szCs w:val="22"/>
        </w:rPr>
        <w:t>Your</w:t>
      </w:r>
      <w:proofErr w:type="gramEnd"/>
      <w:r w:rsidRPr="006A756C">
        <w:rPr>
          <w:rFonts w:asciiTheme="minorHAnsi" w:hAnsiTheme="minorHAnsi" w:cstheme="minorHAnsi"/>
          <w:bCs/>
          <w:sz w:val="22"/>
          <w:szCs w:val="22"/>
        </w:rPr>
        <w:t xml:space="preserve"> right to withdraw consent for us to share your personal information</w:t>
      </w:r>
    </w:p>
    <w:p w:rsidR="00A93784" w:rsidRPr="006A756C" w:rsidRDefault="00A93784" w:rsidP="00A93784">
      <w:pPr>
        <w:spacing w:after="0" w:line="240" w:lineRule="auto"/>
        <w:jc w:val="both"/>
        <w:rPr>
          <w:rFonts w:cstheme="minorHAnsi"/>
          <w:lang w:val="en"/>
        </w:rPr>
      </w:pPr>
      <w:r w:rsidRPr="006A756C">
        <w:rPr>
          <w:rFonts w:cstheme="minorHAnsi"/>
          <w:bCs/>
        </w:rPr>
        <w:t>The national data opt-out is a new service that allows people to opt out of their confidential patient information being used for research and planning.</w:t>
      </w:r>
      <w:r w:rsidRPr="006A756C">
        <w:rPr>
          <w:rFonts w:cstheme="minorHAnsi"/>
          <w:lang w:val="en"/>
        </w:rPr>
        <w:t xml:space="preserve"> It was introduced on 25 May 2018, providing a facility for individuals to opt-out from the use of their data for research or planning purposes.</w:t>
      </w:r>
      <w:r w:rsidRPr="006A756C">
        <w:rPr>
          <w:rFonts w:cstheme="minorHAnsi"/>
        </w:rPr>
        <w:t xml:space="preserve"> </w:t>
      </w:r>
      <w:r w:rsidRPr="006A756C">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6A756C">
        <w:rPr>
          <w:rFonts w:cstheme="minorHAnsi"/>
        </w:rPr>
        <w:t xml:space="preserve"> </w:t>
      </w:r>
      <w:r w:rsidRPr="006A756C">
        <w:rPr>
          <w:rFonts w:cstheme="minorHAnsi"/>
          <w:lang w:val="en"/>
        </w:rPr>
        <w:t>If a patient wants to change their choice, they can use the new service to do this.  You can find out more</w:t>
      </w:r>
      <w:r w:rsidRPr="006A756C">
        <w:rPr>
          <w:rFonts w:cstheme="minorHAnsi"/>
        </w:rPr>
        <w:t xml:space="preserve"> from the practice or by clicking here </w:t>
      </w:r>
      <w:hyperlink r:id="rId15" w:history="1">
        <w:r w:rsidRPr="006A756C">
          <w:rPr>
            <w:rStyle w:val="Hyperlink"/>
            <w:rFonts w:cstheme="minorHAnsi"/>
            <w:lang w:val="en"/>
          </w:rPr>
          <w:t>https://www.nhs.uk/your-nhs-data-matters/</w:t>
        </w:r>
      </w:hyperlink>
    </w:p>
    <w:p w:rsidR="00A93784" w:rsidRPr="004F3B5C" w:rsidRDefault="00A93784" w:rsidP="00A93784">
      <w:pPr>
        <w:spacing w:after="0" w:line="240" w:lineRule="auto"/>
        <w:jc w:val="both"/>
        <w:rPr>
          <w:rFonts w:cstheme="minorHAnsi"/>
          <w:u w:val="single"/>
          <w:lang w:val="en"/>
        </w:rPr>
      </w:pPr>
    </w:p>
    <w:p w:rsidR="00A93784" w:rsidRPr="004F3B5C" w:rsidRDefault="00A93784" w:rsidP="00A93784">
      <w:pPr>
        <w:spacing w:after="0" w:line="240" w:lineRule="auto"/>
        <w:jc w:val="both"/>
        <w:rPr>
          <w:rFonts w:cstheme="minorHAnsi"/>
          <w:u w:val="single"/>
          <w:lang w:val="en"/>
        </w:rPr>
      </w:pPr>
      <w:r w:rsidRPr="004F3B5C">
        <w:rPr>
          <w:rFonts w:cstheme="minorHAnsi"/>
          <w:u w:val="single"/>
          <w:lang w:val="en"/>
        </w:rPr>
        <w:t>Patients who have a type 1 opt-out</w:t>
      </w:r>
    </w:p>
    <w:p w:rsidR="00A93784" w:rsidRPr="006A756C" w:rsidRDefault="00A93784" w:rsidP="00A93784">
      <w:pPr>
        <w:spacing w:after="0" w:line="240" w:lineRule="auto"/>
        <w:jc w:val="both"/>
        <w:rPr>
          <w:rFonts w:eastAsia="Calibri" w:cstheme="minorHAnsi"/>
        </w:rPr>
      </w:pPr>
      <w:r w:rsidRPr="006A756C">
        <w:rPr>
          <w:rFonts w:cstheme="minorHAnsi"/>
          <w:lang w:val="en"/>
        </w:rPr>
        <w:t xml:space="preserve">Some patients will have a type 1 opt-out registered with their GP practice, which prevents their confidential patient information leaving the practice for research and planning purposes. These existing type 1 opt-outs will continue to </w:t>
      </w:r>
      <w:r w:rsidRPr="006A756C">
        <w:rPr>
          <w:rFonts w:cstheme="minorHAnsi"/>
          <w:lang w:val="en"/>
        </w:rPr>
        <w:lastRenderedPageBreak/>
        <w:t>be respected until 2020, when the Department of Health and Social Care will consult with the National Data Guardian on their removal. The practice will continue to record patient choices and apply type 1 opt-outs.</w:t>
      </w:r>
    </w:p>
    <w:p w:rsidR="00A93784" w:rsidRPr="006A756C" w:rsidRDefault="00A93784" w:rsidP="00A93784">
      <w:pPr>
        <w:pStyle w:val="Default"/>
        <w:jc w:val="both"/>
        <w:rPr>
          <w:rFonts w:asciiTheme="minorHAnsi" w:hAnsiTheme="minorHAnsi" w:cstheme="minorHAnsi"/>
          <w:bCs/>
          <w:sz w:val="22"/>
          <w:szCs w:val="22"/>
        </w:rPr>
      </w:pPr>
    </w:p>
    <w:p w:rsidR="005509A0" w:rsidRPr="004F3B5C" w:rsidRDefault="005509A0" w:rsidP="005509A0">
      <w:pPr>
        <w:spacing w:after="0" w:line="240" w:lineRule="auto"/>
        <w:jc w:val="both"/>
        <w:rPr>
          <w:rFonts w:eastAsia="Calibri" w:cstheme="minorHAnsi"/>
          <w:u w:val="single"/>
        </w:rPr>
      </w:pPr>
      <w:r w:rsidRPr="004F3B5C">
        <w:rPr>
          <w:rFonts w:eastAsia="Calibri" w:cstheme="minorHAnsi"/>
          <w:u w:val="single"/>
        </w:rPr>
        <w:t xml:space="preserve">Right </w:t>
      </w:r>
      <w:r w:rsidR="00A93784" w:rsidRPr="004F3B5C">
        <w:rPr>
          <w:rFonts w:eastAsia="Calibri" w:cstheme="minorHAnsi"/>
          <w:u w:val="single"/>
        </w:rPr>
        <w:t>o</w:t>
      </w:r>
      <w:r w:rsidRPr="004F3B5C">
        <w:rPr>
          <w:rFonts w:eastAsia="Calibri" w:cstheme="minorHAnsi"/>
          <w:u w:val="single"/>
        </w:rPr>
        <w:t xml:space="preserve">f Access </w:t>
      </w:r>
      <w:r w:rsidR="00392ACF" w:rsidRPr="004F3B5C">
        <w:rPr>
          <w:rFonts w:eastAsia="Calibri" w:cstheme="minorHAnsi"/>
          <w:u w:val="single"/>
        </w:rPr>
        <w:t>t</w:t>
      </w:r>
      <w:r w:rsidRPr="004F3B5C">
        <w:rPr>
          <w:rFonts w:eastAsia="Calibri" w:cstheme="minorHAnsi"/>
          <w:u w:val="single"/>
        </w:rPr>
        <w:t>o Your Personal Information</w:t>
      </w:r>
    </w:p>
    <w:p w:rsidR="005509A0" w:rsidRPr="006A756C" w:rsidRDefault="005509A0" w:rsidP="005509A0">
      <w:pPr>
        <w:spacing w:after="0" w:line="240" w:lineRule="auto"/>
        <w:jc w:val="both"/>
        <w:rPr>
          <w:rFonts w:eastAsia="Calibri" w:cstheme="minorHAnsi"/>
        </w:rPr>
      </w:pPr>
      <w:r w:rsidRPr="006A756C">
        <w:rPr>
          <w:rFonts w:eastAsia="Calibri" w:cstheme="minorHAnsi"/>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6A756C" w:rsidRDefault="005509A0" w:rsidP="005509A0">
      <w:pPr>
        <w:spacing w:after="0" w:line="240" w:lineRule="auto"/>
        <w:jc w:val="both"/>
        <w:rPr>
          <w:rFonts w:eastAsia="Calibri" w:cstheme="minorHAnsi"/>
        </w:rPr>
      </w:pPr>
    </w:p>
    <w:p w:rsidR="005509A0" w:rsidRPr="006A756C" w:rsidRDefault="005509A0" w:rsidP="005509A0">
      <w:pPr>
        <w:spacing w:after="0" w:line="240" w:lineRule="auto"/>
        <w:jc w:val="both"/>
        <w:rPr>
          <w:rFonts w:eastAsia="Calibri" w:cstheme="minorHAnsi"/>
        </w:rPr>
      </w:pPr>
      <w:r w:rsidRPr="006A756C">
        <w:rPr>
          <w:rFonts w:eastAsia="Calibri" w:cstheme="minorHAnsi"/>
        </w:rPr>
        <w:t xml:space="preserve">You are entitled to obtain a copy of the personal information held about you by the practice. You can view this or request copies of the records by making a </w:t>
      </w:r>
      <w:hyperlink r:id="rId16" w:tgtFrame="_blank" w:history="1">
        <w:r w:rsidRPr="006A756C">
          <w:rPr>
            <w:rFonts w:eastAsia="Calibri" w:cstheme="minorHAnsi"/>
            <w:bCs/>
            <w:u w:val="single"/>
          </w:rPr>
          <w:t>subject access request</w:t>
        </w:r>
      </w:hyperlink>
      <w:r w:rsidRPr="006A756C">
        <w:rPr>
          <w:rFonts w:eastAsia="Calibri" w:cstheme="minorHAnsi"/>
          <w:bCs/>
        </w:rPr>
        <w:t xml:space="preserve">. </w:t>
      </w:r>
      <w:r w:rsidRPr="006A756C">
        <w:rPr>
          <w:rFonts w:eastAsia="Calibri" w:cstheme="minorHAnsi"/>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rsidR="005509A0" w:rsidRPr="006A756C" w:rsidRDefault="005509A0" w:rsidP="005509A0">
      <w:pPr>
        <w:spacing w:after="0" w:line="240" w:lineRule="auto"/>
        <w:rPr>
          <w:rFonts w:eastAsia="Calibri" w:cstheme="minorHAnsi"/>
        </w:rPr>
      </w:pPr>
    </w:p>
    <w:p w:rsidR="005509A0" w:rsidRPr="004F3B5C" w:rsidRDefault="005509A0" w:rsidP="005509A0">
      <w:pPr>
        <w:spacing w:after="0" w:line="240" w:lineRule="auto"/>
        <w:jc w:val="both"/>
        <w:rPr>
          <w:rFonts w:eastAsia="Calibri" w:cstheme="minorHAnsi"/>
          <w:u w:val="single"/>
        </w:rPr>
      </w:pPr>
      <w:r w:rsidRPr="004F3B5C">
        <w:rPr>
          <w:rFonts w:eastAsia="Calibri" w:cstheme="minorHAnsi"/>
          <w:u w:val="single"/>
        </w:rPr>
        <w:t xml:space="preserve">Right </w:t>
      </w:r>
      <w:r w:rsidR="00A93784" w:rsidRPr="004F3B5C">
        <w:rPr>
          <w:rFonts w:eastAsia="Calibri" w:cstheme="minorHAnsi"/>
          <w:u w:val="single"/>
        </w:rPr>
        <w:t>t</w:t>
      </w:r>
      <w:r w:rsidRPr="004F3B5C">
        <w:rPr>
          <w:rFonts w:eastAsia="Calibri" w:cstheme="minorHAnsi"/>
          <w:u w:val="single"/>
        </w:rPr>
        <w:t>o Rectification</w:t>
      </w:r>
    </w:p>
    <w:p w:rsidR="005509A0" w:rsidRPr="006A756C" w:rsidRDefault="005509A0" w:rsidP="005509A0">
      <w:pPr>
        <w:spacing w:after="0" w:line="240" w:lineRule="auto"/>
        <w:jc w:val="both"/>
        <w:rPr>
          <w:rFonts w:eastAsia="Calibri" w:cstheme="minorHAnsi"/>
        </w:rPr>
      </w:pPr>
      <w:r w:rsidRPr="006A756C">
        <w:rPr>
          <w:rFonts w:eastAsia="Calibri" w:cstheme="minorHAnsi"/>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4F3B5C" w:rsidRDefault="005509A0" w:rsidP="005509A0">
      <w:pPr>
        <w:spacing w:after="0" w:line="240" w:lineRule="auto"/>
        <w:rPr>
          <w:rFonts w:eastAsia="Calibri" w:cstheme="minorHAnsi"/>
          <w:u w:val="single"/>
        </w:rPr>
      </w:pPr>
    </w:p>
    <w:p w:rsidR="005509A0" w:rsidRPr="004F3B5C" w:rsidRDefault="005509A0" w:rsidP="005509A0">
      <w:pPr>
        <w:spacing w:after="0" w:line="240" w:lineRule="auto"/>
        <w:jc w:val="both"/>
        <w:rPr>
          <w:rFonts w:eastAsia="Calibri" w:cstheme="minorHAnsi"/>
          <w:u w:val="single"/>
        </w:rPr>
      </w:pPr>
      <w:r w:rsidRPr="004F3B5C">
        <w:rPr>
          <w:rFonts w:eastAsia="Calibri" w:cstheme="minorHAnsi"/>
          <w:u w:val="single"/>
        </w:rPr>
        <w:t xml:space="preserve">Right </w:t>
      </w:r>
      <w:r w:rsidR="00A93784" w:rsidRPr="004F3B5C">
        <w:rPr>
          <w:rFonts w:eastAsia="Calibri" w:cstheme="minorHAnsi"/>
          <w:u w:val="single"/>
        </w:rPr>
        <w:t>t</w:t>
      </w:r>
      <w:r w:rsidRPr="004F3B5C">
        <w:rPr>
          <w:rFonts w:eastAsia="Calibri" w:cstheme="minorHAnsi"/>
          <w:u w:val="single"/>
        </w:rPr>
        <w:t>o Erasure</w:t>
      </w:r>
    </w:p>
    <w:p w:rsidR="005509A0" w:rsidRPr="006A756C" w:rsidRDefault="005509A0" w:rsidP="005509A0">
      <w:pPr>
        <w:spacing w:after="0" w:line="240" w:lineRule="auto"/>
        <w:jc w:val="both"/>
        <w:rPr>
          <w:rFonts w:eastAsia="Calibri" w:cstheme="minorHAnsi"/>
        </w:rPr>
      </w:pPr>
      <w:r w:rsidRPr="006A756C">
        <w:rPr>
          <w:rFonts w:eastAsia="Calibri" w:cstheme="minorHAnsi"/>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rsidR="005509A0" w:rsidRPr="006A756C" w:rsidRDefault="005509A0" w:rsidP="005509A0">
      <w:pPr>
        <w:spacing w:after="0" w:line="240" w:lineRule="auto"/>
        <w:rPr>
          <w:rFonts w:eastAsia="Calibri" w:cstheme="minorHAnsi"/>
        </w:rPr>
      </w:pPr>
    </w:p>
    <w:p w:rsidR="005509A0" w:rsidRPr="004F3B5C" w:rsidRDefault="005509A0" w:rsidP="00A77713">
      <w:pPr>
        <w:spacing w:after="0" w:line="240" w:lineRule="auto"/>
        <w:jc w:val="both"/>
        <w:rPr>
          <w:rFonts w:eastAsia="Calibri" w:cstheme="minorHAnsi"/>
          <w:u w:val="single"/>
        </w:rPr>
      </w:pPr>
      <w:r w:rsidRPr="004F3B5C">
        <w:rPr>
          <w:rFonts w:eastAsia="Calibri" w:cstheme="minorHAnsi"/>
          <w:u w:val="single"/>
        </w:rPr>
        <w:t xml:space="preserve">Right </w:t>
      </w:r>
      <w:r w:rsidR="00A93784" w:rsidRPr="004F3B5C">
        <w:rPr>
          <w:rFonts w:eastAsia="Calibri" w:cstheme="minorHAnsi"/>
          <w:u w:val="single"/>
        </w:rPr>
        <w:t>t</w:t>
      </w:r>
      <w:r w:rsidRPr="004F3B5C">
        <w:rPr>
          <w:rFonts w:eastAsia="Calibri" w:cstheme="minorHAnsi"/>
          <w:u w:val="single"/>
        </w:rPr>
        <w:t xml:space="preserve">o Restriction </w:t>
      </w:r>
      <w:r w:rsidR="00392ACF" w:rsidRPr="004F3B5C">
        <w:rPr>
          <w:rFonts w:eastAsia="Calibri" w:cstheme="minorHAnsi"/>
          <w:u w:val="single"/>
        </w:rPr>
        <w:t>o</w:t>
      </w:r>
      <w:r w:rsidRPr="004F3B5C">
        <w:rPr>
          <w:rFonts w:eastAsia="Calibri" w:cstheme="minorHAnsi"/>
          <w:u w:val="single"/>
        </w:rPr>
        <w:t>f Processing</w:t>
      </w:r>
    </w:p>
    <w:p w:rsidR="005509A0" w:rsidRPr="006A756C" w:rsidRDefault="005509A0" w:rsidP="00A77713">
      <w:pPr>
        <w:spacing w:after="0" w:line="240" w:lineRule="auto"/>
        <w:jc w:val="both"/>
        <w:rPr>
          <w:rFonts w:eastAsia="Calibri" w:cstheme="minorHAnsi"/>
        </w:rPr>
      </w:pPr>
      <w:r w:rsidRPr="006A756C">
        <w:rPr>
          <w:rFonts w:eastAsia="Calibri" w:cstheme="minorHAnsi"/>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6A756C">
        <w:rPr>
          <w:rFonts w:eastAsia="Calibri" w:cstheme="minorHAnsi"/>
        </w:rPr>
        <w:t>is</w:t>
      </w:r>
      <w:proofErr w:type="gramEnd"/>
      <w:r w:rsidRPr="006A756C">
        <w:rPr>
          <w:rFonts w:eastAsia="Calibri" w:cstheme="minorHAnsi"/>
        </w:rPr>
        <w:t xml:space="preserve"> lifted.</w:t>
      </w:r>
      <w:r w:rsidR="00A77713" w:rsidRPr="006A756C">
        <w:rPr>
          <w:rFonts w:eastAsia="Calibri" w:cstheme="minorHAnsi"/>
        </w:rPr>
        <w:t xml:space="preserve"> </w:t>
      </w:r>
      <w:r w:rsidRPr="006A756C">
        <w:rPr>
          <w:rFonts w:eastAsia="Calibri" w:cstheme="minorHAnsi"/>
        </w:rPr>
        <w:t xml:space="preserve">We will communicate any restriction of processing to anyone to whom it has been disclosed unless this is not possible or involves disproportionate effort. We will tell you who those recipients are if you ask us.  </w:t>
      </w:r>
    </w:p>
    <w:p w:rsidR="00F83B28" w:rsidRPr="006A756C" w:rsidRDefault="00F83B28" w:rsidP="00A77713">
      <w:pPr>
        <w:spacing w:after="0" w:line="240" w:lineRule="auto"/>
        <w:jc w:val="both"/>
        <w:rPr>
          <w:rFonts w:eastAsia="Calibri" w:cstheme="minorHAnsi"/>
        </w:rPr>
      </w:pPr>
    </w:p>
    <w:p w:rsidR="005509A0" w:rsidRPr="004F3B5C" w:rsidRDefault="005509A0" w:rsidP="00F44FE5">
      <w:pPr>
        <w:spacing w:after="0" w:line="240" w:lineRule="auto"/>
        <w:jc w:val="both"/>
        <w:rPr>
          <w:rFonts w:eastAsia="Calibri" w:cstheme="minorHAnsi"/>
          <w:u w:val="single"/>
        </w:rPr>
      </w:pPr>
      <w:r w:rsidRPr="004F3B5C">
        <w:rPr>
          <w:rFonts w:eastAsia="Calibri" w:cstheme="minorHAnsi"/>
          <w:u w:val="single"/>
        </w:rPr>
        <w:t xml:space="preserve">Right </w:t>
      </w:r>
      <w:r w:rsidR="00A93784" w:rsidRPr="004F3B5C">
        <w:rPr>
          <w:rFonts w:eastAsia="Calibri" w:cstheme="minorHAnsi"/>
          <w:u w:val="single"/>
        </w:rPr>
        <w:t>t</w:t>
      </w:r>
      <w:r w:rsidRPr="004F3B5C">
        <w:rPr>
          <w:rFonts w:eastAsia="Calibri" w:cstheme="minorHAnsi"/>
          <w:u w:val="single"/>
        </w:rPr>
        <w:t>o Data Portability</w:t>
      </w:r>
    </w:p>
    <w:p w:rsidR="005509A0" w:rsidRPr="006A756C" w:rsidRDefault="005509A0" w:rsidP="00F44FE5">
      <w:pPr>
        <w:spacing w:after="0" w:line="240" w:lineRule="auto"/>
        <w:jc w:val="both"/>
        <w:rPr>
          <w:rFonts w:eastAsia="Calibri" w:cstheme="minorHAnsi"/>
        </w:rPr>
      </w:pPr>
      <w:r w:rsidRPr="006A756C">
        <w:rPr>
          <w:rFonts w:eastAsia="Calibri" w:cstheme="minorHAnsi"/>
        </w:rPr>
        <w:lastRenderedPageBreak/>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6A756C">
        <w:rPr>
          <w:rFonts w:eastAsia="Calibri" w:cstheme="minorHAnsi"/>
        </w:rPr>
        <w:t>practice</w:t>
      </w:r>
      <w:r w:rsidRPr="006A756C">
        <w:rPr>
          <w:rFonts w:eastAsia="Calibri" w:cstheme="minorHAnsi"/>
        </w:rPr>
        <w:t xml:space="preserve">. </w:t>
      </w:r>
    </w:p>
    <w:p w:rsidR="005509A0" w:rsidRPr="006A756C" w:rsidRDefault="005509A0" w:rsidP="005509A0">
      <w:pPr>
        <w:spacing w:after="0" w:line="240" w:lineRule="auto"/>
        <w:rPr>
          <w:rFonts w:eastAsia="Calibri" w:cstheme="minorHAnsi"/>
        </w:rPr>
      </w:pPr>
    </w:p>
    <w:p w:rsidR="005509A0" w:rsidRPr="004F3B5C" w:rsidRDefault="005509A0" w:rsidP="00F44FE5">
      <w:pPr>
        <w:spacing w:after="0" w:line="240" w:lineRule="auto"/>
        <w:jc w:val="both"/>
        <w:rPr>
          <w:rFonts w:eastAsia="Calibri" w:cstheme="minorHAnsi"/>
          <w:u w:val="single"/>
        </w:rPr>
      </w:pPr>
      <w:r w:rsidRPr="004F3B5C">
        <w:rPr>
          <w:rFonts w:eastAsia="Calibri" w:cstheme="minorHAnsi"/>
          <w:u w:val="single"/>
        </w:rPr>
        <w:t xml:space="preserve">Right </w:t>
      </w:r>
      <w:r w:rsidR="00A93784" w:rsidRPr="004F3B5C">
        <w:rPr>
          <w:rFonts w:eastAsia="Calibri" w:cstheme="minorHAnsi"/>
          <w:u w:val="single"/>
        </w:rPr>
        <w:t>t</w:t>
      </w:r>
      <w:r w:rsidRPr="004F3B5C">
        <w:rPr>
          <w:rFonts w:eastAsia="Calibri" w:cstheme="minorHAnsi"/>
          <w:u w:val="single"/>
        </w:rPr>
        <w:t>o Object</w:t>
      </w:r>
    </w:p>
    <w:p w:rsidR="005509A0" w:rsidRPr="006A756C" w:rsidRDefault="005509A0" w:rsidP="00F44FE5">
      <w:pPr>
        <w:spacing w:after="0" w:line="240" w:lineRule="auto"/>
        <w:jc w:val="both"/>
        <w:rPr>
          <w:rFonts w:eastAsia="Calibri" w:cstheme="minorHAnsi"/>
        </w:rPr>
      </w:pPr>
      <w:r w:rsidRPr="006A756C">
        <w:rPr>
          <w:rFonts w:eastAsia="Calibri" w:cstheme="minorHAnsi"/>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6A756C" w:rsidRDefault="00F44FE5" w:rsidP="00F44FE5">
      <w:pPr>
        <w:spacing w:after="0" w:line="240" w:lineRule="auto"/>
        <w:jc w:val="both"/>
        <w:rPr>
          <w:rFonts w:eastAsia="Calibri" w:cstheme="minorHAnsi"/>
        </w:rPr>
      </w:pPr>
    </w:p>
    <w:p w:rsidR="005509A0" w:rsidRPr="006A756C" w:rsidRDefault="005509A0" w:rsidP="00F44FE5">
      <w:pPr>
        <w:spacing w:after="0" w:line="240" w:lineRule="auto"/>
        <w:jc w:val="both"/>
        <w:rPr>
          <w:rFonts w:eastAsia="Calibri" w:cstheme="minorHAnsi"/>
        </w:rPr>
      </w:pPr>
      <w:r w:rsidRPr="006A756C">
        <w:rPr>
          <w:rFonts w:eastAsia="Calibri" w:cstheme="minorHAnsi"/>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6A756C" w:rsidRDefault="005509A0" w:rsidP="005509A0">
      <w:pPr>
        <w:spacing w:after="0" w:line="240" w:lineRule="auto"/>
        <w:rPr>
          <w:rFonts w:eastAsia="Calibri" w:cstheme="minorHAnsi"/>
        </w:rPr>
      </w:pPr>
    </w:p>
    <w:p w:rsidR="005509A0" w:rsidRPr="006A756C" w:rsidRDefault="005509A0" w:rsidP="00F44FE5">
      <w:pPr>
        <w:spacing w:after="0" w:line="240" w:lineRule="auto"/>
        <w:jc w:val="both"/>
        <w:rPr>
          <w:rFonts w:eastAsia="Calibri" w:cstheme="minorHAnsi"/>
        </w:rPr>
      </w:pPr>
      <w:r w:rsidRPr="006A756C">
        <w:rPr>
          <w:rFonts w:eastAsia="Calibri" w:cstheme="minorHAnsi"/>
        </w:rPr>
        <w:t xml:space="preserve">Automated Decision-Making, Including Profiling </w:t>
      </w:r>
    </w:p>
    <w:p w:rsidR="005509A0" w:rsidRPr="006A756C" w:rsidRDefault="005509A0" w:rsidP="00F44FE5">
      <w:pPr>
        <w:spacing w:after="0" w:line="240" w:lineRule="auto"/>
        <w:jc w:val="both"/>
        <w:rPr>
          <w:rFonts w:eastAsia="Calibri" w:cstheme="minorHAnsi"/>
        </w:rPr>
      </w:pPr>
      <w:r w:rsidRPr="006A756C">
        <w:rPr>
          <w:rFonts w:eastAsia="Calibri" w:cstheme="minorHAnsi"/>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6A756C" w:rsidRDefault="00F44FE5" w:rsidP="00F44FE5">
      <w:pPr>
        <w:spacing w:after="0" w:line="240" w:lineRule="auto"/>
        <w:jc w:val="both"/>
        <w:rPr>
          <w:rFonts w:eastAsia="Calibri" w:cstheme="minorHAnsi"/>
        </w:rPr>
      </w:pPr>
    </w:p>
    <w:p w:rsidR="005509A0" w:rsidRPr="006A756C" w:rsidRDefault="005509A0" w:rsidP="00F44FE5">
      <w:pPr>
        <w:spacing w:after="0" w:line="240" w:lineRule="auto"/>
        <w:jc w:val="both"/>
        <w:rPr>
          <w:rFonts w:eastAsia="Calibri" w:cstheme="minorHAnsi"/>
        </w:rPr>
      </w:pPr>
      <w:r w:rsidRPr="006A756C">
        <w:rPr>
          <w:rFonts w:eastAsia="Calibri" w:cstheme="minorHAnsi"/>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rsidR="005509A0" w:rsidRPr="006A756C" w:rsidRDefault="005509A0" w:rsidP="005509A0">
      <w:pPr>
        <w:spacing w:after="0" w:line="240" w:lineRule="auto"/>
        <w:rPr>
          <w:rFonts w:eastAsia="Calibri" w:cstheme="minorHAnsi"/>
        </w:rPr>
      </w:pPr>
    </w:p>
    <w:p w:rsidR="005509A0" w:rsidRPr="004F3B5C" w:rsidRDefault="005509A0" w:rsidP="00F44FE5">
      <w:pPr>
        <w:autoSpaceDE w:val="0"/>
        <w:autoSpaceDN w:val="0"/>
        <w:adjustRightInd w:val="0"/>
        <w:spacing w:after="0" w:line="240" w:lineRule="auto"/>
        <w:jc w:val="both"/>
        <w:rPr>
          <w:rFonts w:cstheme="minorHAnsi"/>
          <w:color w:val="000000"/>
          <w:u w:val="single"/>
        </w:rPr>
      </w:pPr>
      <w:r w:rsidRPr="004F3B5C">
        <w:rPr>
          <w:rFonts w:cstheme="minorHAnsi"/>
          <w:color w:val="000000"/>
          <w:u w:val="single"/>
        </w:rPr>
        <w:t>Consent</w:t>
      </w:r>
    </w:p>
    <w:p w:rsidR="005509A0" w:rsidRPr="006A756C" w:rsidRDefault="005509A0" w:rsidP="00F44FE5">
      <w:pPr>
        <w:autoSpaceDE w:val="0"/>
        <w:autoSpaceDN w:val="0"/>
        <w:adjustRightInd w:val="0"/>
        <w:spacing w:after="0" w:line="240" w:lineRule="auto"/>
        <w:jc w:val="both"/>
        <w:rPr>
          <w:rFonts w:cstheme="minorHAnsi"/>
          <w:color w:val="000000"/>
        </w:rPr>
      </w:pPr>
      <w:r w:rsidRPr="006A756C">
        <w:rPr>
          <w:rFonts w:cstheme="minorHAnsi"/>
          <w:color w:val="000000"/>
        </w:rPr>
        <w:t>Where processing is based on consent you have the right to withdraw consent to process your personal data</w:t>
      </w:r>
      <w:r w:rsidR="00A93784" w:rsidRPr="006A756C">
        <w:rPr>
          <w:rFonts w:cstheme="minorHAnsi"/>
          <w:color w:val="000000"/>
        </w:rPr>
        <w:t>.</w:t>
      </w:r>
      <w:r w:rsidRPr="006A756C">
        <w:rPr>
          <w:rFonts w:cstheme="minorHAnsi"/>
          <w:color w:val="000000"/>
        </w:rPr>
        <w:t xml:space="preserve"> </w:t>
      </w:r>
    </w:p>
    <w:p w:rsidR="005509A0" w:rsidRPr="006A756C" w:rsidRDefault="005509A0" w:rsidP="00F44FE5">
      <w:pPr>
        <w:autoSpaceDE w:val="0"/>
        <w:autoSpaceDN w:val="0"/>
        <w:adjustRightInd w:val="0"/>
        <w:spacing w:after="0" w:line="240" w:lineRule="auto"/>
        <w:jc w:val="both"/>
        <w:rPr>
          <w:rFonts w:cstheme="minorHAnsi"/>
          <w:color w:val="000000"/>
        </w:rPr>
      </w:pPr>
    </w:p>
    <w:p w:rsidR="005509A0" w:rsidRPr="006A756C" w:rsidRDefault="005509A0" w:rsidP="00F44FE5">
      <w:pPr>
        <w:autoSpaceDE w:val="0"/>
        <w:autoSpaceDN w:val="0"/>
        <w:adjustRightInd w:val="0"/>
        <w:spacing w:after="0" w:line="240" w:lineRule="auto"/>
        <w:jc w:val="both"/>
        <w:rPr>
          <w:rFonts w:cstheme="minorHAnsi"/>
          <w:color w:val="000000"/>
        </w:rPr>
      </w:pPr>
      <w:r w:rsidRPr="006A756C">
        <w:rPr>
          <w:rFonts w:cstheme="minorHAnsi"/>
          <w:color w:val="000000"/>
        </w:rPr>
        <w:t xml:space="preserve">Right to </w:t>
      </w:r>
      <w:r w:rsidR="000C7EFD" w:rsidRPr="006A756C">
        <w:rPr>
          <w:rFonts w:cstheme="minorHAnsi"/>
          <w:color w:val="000000"/>
        </w:rPr>
        <w:t>complain</w:t>
      </w:r>
      <w:r w:rsidRPr="006A756C">
        <w:rPr>
          <w:rFonts w:cstheme="minorHAnsi"/>
          <w:color w:val="000000"/>
        </w:rPr>
        <w:t xml:space="preserve"> to the Information Commissioner’s Office</w:t>
      </w:r>
      <w:r w:rsidR="00C70831" w:rsidRPr="006A756C">
        <w:rPr>
          <w:rFonts w:cstheme="minorHAnsi"/>
          <w:color w:val="000000"/>
        </w:rPr>
        <w:t xml:space="preserve"> (ICO)</w:t>
      </w:r>
    </w:p>
    <w:p w:rsidR="00F44FE5" w:rsidRPr="006A756C" w:rsidRDefault="00F44FE5" w:rsidP="00F44FE5">
      <w:pPr>
        <w:autoSpaceDE w:val="0"/>
        <w:autoSpaceDN w:val="0"/>
        <w:adjustRightInd w:val="0"/>
        <w:spacing w:after="0" w:line="240" w:lineRule="auto"/>
        <w:jc w:val="both"/>
        <w:rPr>
          <w:rFonts w:cstheme="minorHAnsi"/>
          <w:color w:val="000000"/>
        </w:rPr>
      </w:pPr>
      <w:r w:rsidRPr="006A756C">
        <w:rPr>
          <w:rFonts w:cstheme="minorHAnsi"/>
          <w:color w:val="000000"/>
        </w:rPr>
        <w:t xml:space="preserve">If you have concerns or are unhappy about any of our services, please contact the Practice Manager. For independent advice about data protection, privacy and data-sharing issues, </w:t>
      </w:r>
      <w:r w:rsidR="00A93784" w:rsidRPr="006A756C">
        <w:rPr>
          <w:rFonts w:cstheme="minorHAnsi"/>
          <w:color w:val="000000"/>
        </w:rPr>
        <w:t>or to complain to the IC</w:t>
      </w:r>
      <w:r w:rsidR="00C70831" w:rsidRPr="006A756C">
        <w:rPr>
          <w:rFonts w:cstheme="minorHAnsi"/>
          <w:color w:val="000000"/>
        </w:rPr>
        <w:t>O</w:t>
      </w:r>
      <w:r w:rsidR="00A93784" w:rsidRPr="006A756C">
        <w:rPr>
          <w:rFonts w:cstheme="minorHAnsi"/>
          <w:color w:val="000000"/>
        </w:rPr>
        <w:t xml:space="preserve"> if you think any processing of your personal data infringes data protection legislation </w:t>
      </w:r>
      <w:r w:rsidRPr="006A756C">
        <w:rPr>
          <w:rFonts w:cstheme="minorHAnsi"/>
          <w:color w:val="000000"/>
        </w:rPr>
        <w:t xml:space="preserve">you can contact: </w:t>
      </w:r>
    </w:p>
    <w:p w:rsidR="00F44FE5" w:rsidRPr="006A756C" w:rsidRDefault="00F44FE5" w:rsidP="00F44FE5">
      <w:pPr>
        <w:autoSpaceDE w:val="0"/>
        <w:autoSpaceDN w:val="0"/>
        <w:adjustRightInd w:val="0"/>
        <w:spacing w:after="0" w:line="240" w:lineRule="auto"/>
        <w:jc w:val="both"/>
        <w:rPr>
          <w:rFonts w:cstheme="minorHAnsi"/>
          <w:color w:val="000000"/>
        </w:rPr>
      </w:pPr>
      <w:r w:rsidRPr="006A756C">
        <w:rPr>
          <w:rFonts w:cstheme="minorHAnsi"/>
          <w:color w:val="000000"/>
        </w:rPr>
        <w:t xml:space="preserve">The Information Commissioner </w:t>
      </w:r>
    </w:p>
    <w:p w:rsidR="00F44FE5" w:rsidRPr="006A756C" w:rsidRDefault="00F44FE5" w:rsidP="00F44FE5">
      <w:pPr>
        <w:autoSpaceDE w:val="0"/>
        <w:autoSpaceDN w:val="0"/>
        <w:adjustRightInd w:val="0"/>
        <w:spacing w:after="0" w:line="240" w:lineRule="auto"/>
        <w:jc w:val="both"/>
        <w:rPr>
          <w:rFonts w:cstheme="minorHAnsi"/>
          <w:color w:val="000000"/>
        </w:rPr>
      </w:pPr>
      <w:r w:rsidRPr="006A756C">
        <w:rPr>
          <w:rFonts w:cstheme="minorHAnsi"/>
          <w:color w:val="000000"/>
        </w:rPr>
        <w:t xml:space="preserve">Wycliffe House </w:t>
      </w:r>
    </w:p>
    <w:p w:rsidR="00B650BA" w:rsidRPr="006A756C" w:rsidRDefault="00B650BA" w:rsidP="00F44FE5">
      <w:pPr>
        <w:autoSpaceDE w:val="0"/>
        <w:autoSpaceDN w:val="0"/>
        <w:adjustRightInd w:val="0"/>
        <w:spacing w:after="0" w:line="240" w:lineRule="auto"/>
        <w:jc w:val="both"/>
        <w:rPr>
          <w:rFonts w:cstheme="minorHAnsi"/>
          <w:color w:val="000000"/>
        </w:rPr>
      </w:pPr>
      <w:r w:rsidRPr="006A756C">
        <w:rPr>
          <w:rFonts w:cstheme="minorHAnsi"/>
          <w:color w:val="000000"/>
        </w:rPr>
        <w:t>Water Lane</w:t>
      </w:r>
    </w:p>
    <w:p w:rsidR="00F44FE5" w:rsidRPr="006A756C" w:rsidRDefault="00F44FE5" w:rsidP="00F44FE5">
      <w:pPr>
        <w:autoSpaceDE w:val="0"/>
        <w:autoSpaceDN w:val="0"/>
        <w:adjustRightInd w:val="0"/>
        <w:spacing w:after="0" w:line="240" w:lineRule="auto"/>
        <w:jc w:val="both"/>
        <w:rPr>
          <w:rFonts w:cstheme="minorHAnsi"/>
          <w:color w:val="000000"/>
        </w:rPr>
      </w:pPr>
      <w:r w:rsidRPr="006A756C">
        <w:rPr>
          <w:rFonts w:cstheme="minorHAnsi"/>
          <w:color w:val="000000"/>
        </w:rPr>
        <w:t xml:space="preserve">Wilmslow </w:t>
      </w:r>
    </w:p>
    <w:p w:rsidR="00F44FE5" w:rsidRPr="006A756C" w:rsidRDefault="00F44FE5" w:rsidP="00F44FE5">
      <w:pPr>
        <w:autoSpaceDE w:val="0"/>
        <w:autoSpaceDN w:val="0"/>
        <w:adjustRightInd w:val="0"/>
        <w:spacing w:after="0" w:line="240" w:lineRule="auto"/>
        <w:jc w:val="both"/>
        <w:rPr>
          <w:rFonts w:cstheme="minorHAnsi"/>
          <w:color w:val="000000"/>
        </w:rPr>
      </w:pPr>
      <w:r w:rsidRPr="006A756C">
        <w:rPr>
          <w:rFonts w:cstheme="minorHAnsi"/>
          <w:color w:val="000000"/>
        </w:rPr>
        <w:t xml:space="preserve">Cheshire </w:t>
      </w:r>
    </w:p>
    <w:p w:rsidR="00F44FE5" w:rsidRPr="006A756C" w:rsidRDefault="00F44FE5" w:rsidP="00F44FE5">
      <w:pPr>
        <w:autoSpaceDE w:val="0"/>
        <w:autoSpaceDN w:val="0"/>
        <w:adjustRightInd w:val="0"/>
        <w:spacing w:after="0" w:line="240" w:lineRule="auto"/>
        <w:jc w:val="both"/>
        <w:rPr>
          <w:rFonts w:cstheme="minorHAnsi"/>
          <w:color w:val="000000"/>
        </w:rPr>
      </w:pPr>
      <w:r w:rsidRPr="006A756C">
        <w:rPr>
          <w:rFonts w:cstheme="minorHAnsi"/>
          <w:color w:val="000000"/>
        </w:rPr>
        <w:t xml:space="preserve">SK9 5AF </w:t>
      </w:r>
    </w:p>
    <w:p w:rsidR="005509A0" w:rsidRPr="006A756C" w:rsidRDefault="00F44FE5" w:rsidP="00F44FE5">
      <w:pPr>
        <w:autoSpaceDE w:val="0"/>
        <w:autoSpaceDN w:val="0"/>
        <w:adjustRightInd w:val="0"/>
        <w:spacing w:after="0" w:line="240" w:lineRule="auto"/>
        <w:jc w:val="both"/>
        <w:rPr>
          <w:rFonts w:cstheme="minorHAnsi"/>
          <w:color w:val="000000"/>
        </w:rPr>
      </w:pPr>
      <w:r w:rsidRPr="006A756C">
        <w:rPr>
          <w:rFonts w:cstheme="minorHAnsi"/>
          <w:color w:val="000000"/>
        </w:rPr>
        <w:t xml:space="preserve">Phone: 0303 123 1113 Website: </w:t>
      </w:r>
      <w:hyperlink r:id="rId17" w:history="1">
        <w:r w:rsidR="00F83B28" w:rsidRPr="006A756C">
          <w:rPr>
            <w:rStyle w:val="Hyperlink"/>
            <w:rFonts w:cstheme="minorHAnsi"/>
          </w:rPr>
          <w:t>www.ico.gov.uk</w:t>
        </w:r>
      </w:hyperlink>
    </w:p>
    <w:p w:rsidR="00F83B28" w:rsidRPr="006A756C" w:rsidRDefault="00F83B28" w:rsidP="00F44FE5">
      <w:pPr>
        <w:autoSpaceDE w:val="0"/>
        <w:autoSpaceDN w:val="0"/>
        <w:adjustRightInd w:val="0"/>
        <w:spacing w:after="0" w:line="240" w:lineRule="auto"/>
        <w:jc w:val="both"/>
        <w:rPr>
          <w:rFonts w:cstheme="minorHAnsi"/>
          <w:color w:val="000000"/>
        </w:rPr>
      </w:pPr>
    </w:p>
    <w:p w:rsidR="005509A0" w:rsidRPr="004F3B5C" w:rsidRDefault="005509A0" w:rsidP="00F44FE5">
      <w:pPr>
        <w:spacing w:after="0" w:line="240" w:lineRule="auto"/>
        <w:jc w:val="both"/>
        <w:rPr>
          <w:rFonts w:eastAsia="Calibri" w:cstheme="minorHAnsi"/>
          <w:u w:val="single"/>
        </w:rPr>
      </w:pPr>
      <w:r w:rsidRPr="004F3B5C">
        <w:rPr>
          <w:rFonts w:eastAsia="Calibri" w:cstheme="minorHAnsi"/>
          <w:u w:val="single"/>
        </w:rPr>
        <w:lastRenderedPageBreak/>
        <w:t>Data Protection Officer (DPO)</w:t>
      </w:r>
    </w:p>
    <w:p w:rsidR="005509A0" w:rsidRPr="006A756C" w:rsidRDefault="005509A0" w:rsidP="00A93784">
      <w:pPr>
        <w:spacing w:after="0" w:line="240" w:lineRule="auto"/>
        <w:jc w:val="both"/>
        <w:rPr>
          <w:rFonts w:cstheme="minorHAnsi"/>
          <w:bCs/>
        </w:rPr>
      </w:pPr>
      <w:r w:rsidRPr="006A756C">
        <w:rPr>
          <w:rFonts w:eastAsia="Calibri" w:cstheme="minorHAnsi"/>
        </w:rPr>
        <w:t xml:space="preserve">As a public authority the </w:t>
      </w:r>
      <w:r w:rsidR="00F44FE5" w:rsidRPr="006A756C">
        <w:rPr>
          <w:rFonts w:eastAsia="Calibri" w:cstheme="minorHAnsi"/>
        </w:rPr>
        <w:t xml:space="preserve">practice </w:t>
      </w:r>
      <w:r w:rsidRPr="006A756C">
        <w:rPr>
          <w:rFonts w:eastAsia="Calibri" w:cstheme="minorHAnsi"/>
        </w:rPr>
        <w:t>must appoint a DPO. The DPO is an essential role in facilitating ‘accountability’ and the organisation’s ability to demonstrate compliance with the data protection legislation.</w:t>
      </w:r>
      <w:r w:rsidR="00A93784" w:rsidRPr="006A756C">
        <w:rPr>
          <w:rFonts w:eastAsia="Calibri" w:cstheme="minorHAnsi"/>
        </w:rPr>
        <w:t xml:space="preserve"> </w:t>
      </w:r>
      <w:r w:rsidRPr="006A756C">
        <w:rPr>
          <w:rFonts w:eastAsia="Calibri" w:cstheme="minorHAnsi"/>
        </w:rPr>
        <w:t>The DPO for the CCG is Liane Cotterill, who can be contacted via the contact details at the top of this notice</w:t>
      </w:r>
      <w:r w:rsidR="00F44FE5" w:rsidRPr="006A756C">
        <w:rPr>
          <w:rFonts w:eastAsia="Calibri" w:cstheme="minorHAnsi"/>
        </w:rPr>
        <w:t>.</w:t>
      </w:r>
    </w:p>
    <w:p w:rsidR="005509A0" w:rsidRPr="006A756C" w:rsidRDefault="005509A0" w:rsidP="005509A0">
      <w:pPr>
        <w:pStyle w:val="Default"/>
        <w:jc w:val="both"/>
        <w:rPr>
          <w:rFonts w:asciiTheme="minorHAnsi" w:hAnsiTheme="minorHAnsi" w:cstheme="minorHAnsi"/>
          <w:bCs/>
          <w:sz w:val="22"/>
          <w:szCs w:val="22"/>
        </w:rPr>
      </w:pPr>
    </w:p>
    <w:p w:rsidR="00155A0B" w:rsidRPr="004F3B5C" w:rsidRDefault="00155A0B" w:rsidP="005509A0">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Change of Details </w:t>
      </w:r>
    </w:p>
    <w:p w:rsidR="00155A0B" w:rsidRPr="006A756C" w:rsidRDefault="00155A0B" w:rsidP="005509A0">
      <w:pPr>
        <w:pStyle w:val="Default"/>
        <w:jc w:val="both"/>
        <w:rPr>
          <w:rFonts w:asciiTheme="minorHAnsi" w:hAnsiTheme="minorHAnsi" w:cstheme="minorHAnsi"/>
          <w:sz w:val="22"/>
          <w:szCs w:val="22"/>
        </w:rPr>
      </w:pPr>
      <w:r w:rsidRPr="006A756C">
        <w:rPr>
          <w:rFonts w:asciiTheme="minorHAnsi" w:hAnsiTheme="minorHAnsi" w:cstheme="minorHAnsi"/>
          <w:sz w:val="22"/>
          <w:szCs w:val="22"/>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6A756C" w:rsidRDefault="005509A0" w:rsidP="005509A0">
      <w:pPr>
        <w:pStyle w:val="Default"/>
        <w:rPr>
          <w:rFonts w:asciiTheme="minorHAnsi" w:hAnsiTheme="minorHAnsi" w:cstheme="minorHAnsi"/>
          <w:sz w:val="22"/>
          <w:szCs w:val="22"/>
        </w:rPr>
      </w:pPr>
    </w:p>
    <w:p w:rsidR="00155A0B" w:rsidRPr="004F3B5C" w:rsidRDefault="00155A0B" w:rsidP="005509A0">
      <w:pPr>
        <w:pStyle w:val="Default"/>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Mobile telephone number </w:t>
      </w:r>
    </w:p>
    <w:p w:rsidR="00155A0B" w:rsidRPr="006A756C" w:rsidRDefault="00155A0B" w:rsidP="005509A0">
      <w:pPr>
        <w:spacing w:after="0" w:line="240" w:lineRule="auto"/>
        <w:jc w:val="both"/>
        <w:rPr>
          <w:rFonts w:cstheme="minorHAnsi"/>
        </w:rPr>
      </w:pPr>
      <w:r w:rsidRPr="006A756C">
        <w:rPr>
          <w:rFonts w:cstheme="minorHAnsi"/>
        </w:rPr>
        <w:t>If you provide us with your mobile phone number we may use this to send you reminders about your appointments or other health screening information. Please let us know if you do not wish to receive reminders on your mobile.</w:t>
      </w:r>
    </w:p>
    <w:p w:rsidR="005509A0" w:rsidRPr="006A756C" w:rsidRDefault="005509A0" w:rsidP="005509A0">
      <w:pPr>
        <w:spacing w:after="0" w:line="240" w:lineRule="auto"/>
        <w:jc w:val="both"/>
        <w:rPr>
          <w:rFonts w:cstheme="minorHAnsi"/>
        </w:rPr>
      </w:pPr>
    </w:p>
    <w:p w:rsidR="00155A0B" w:rsidRPr="004F3B5C" w:rsidRDefault="00155A0B" w:rsidP="005509A0">
      <w:pPr>
        <w:pStyle w:val="Default"/>
        <w:jc w:val="both"/>
        <w:rPr>
          <w:rFonts w:asciiTheme="minorHAnsi" w:hAnsiTheme="minorHAnsi" w:cstheme="minorHAnsi"/>
          <w:sz w:val="22"/>
          <w:szCs w:val="22"/>
          <w:u w:val="single"/>
        </w:rPr>
      </w:pPr>
      <w:r w:rsidRPr="004F3B5C">
        <w:rPr>
          <w:rFonts w:asciiTheme="minorHAnsi" w:hAnsiTheme="minorHAnsi" w:cstheme="minorHAnsi"/>
          <w:bCs/>
          <w:sz w:val="22"/>
          <w:szCs w:val="22"/>
          <w:u w:val="single"/>
        </w:rPr>
        <w:t xml:space="preserve">Reviews of and Changes to our Privacy Notice </w:t>
      </w:r>
    </w:p>
    <w:p w:rsidR="00155A0B" w:rsidRPr="006A756C" w:rsidRDefault="00155A0B" w:rsidP="005509A0">
      <w:pPr>
        <w:jc w:val="both"/>
        <w:rPr>
          <w:rFonts w:cstheme="minorHAnsi"/>
        </w:rPr>
      </w:pPr>
      <w:r w:rsidRPr="006A756C">
        <w:rPr>
          <w:rFonts w:cstheme="minorHAnsi"/>
        </w:rPr>
        <w:t xml:space="preserve">We will keep our Privacy Notice under regular review. This notice was last reviewed in </w:t>
      </w:r>
      <w:r w:rsidR="00944137">
        <w:rPr>
          <w:rFonts w:cstheme="minorHAnsi"/>
        </w:rPr>
        <w:t>March 2020</w:t>
      </w:r>
    </w:p>
    <w:sectPr w:rsidR="00155A0B" w:rsidRPr="006A756C" w:rsidSect="000C7EFD">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EC" w:rsidRDefault="001243EC" w:rsidP="001243EC">
      <w:pPr>
        <w:spacing w:after="0" w:line="240" w:lineRule="auto"/>
      </w:pPr>
      <w:r>
        <w:separator/>
      </w:r>
    </w:p>
  </w:endnote>
  <w:endnote w:type="continuationSeparator" w:id="0">
    <w:p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032379">
    <w:pPr>
      <w:pStyle w:val="Footer"/>
    </w:pPr>
    <w:r>
      <w:t>GP Privacy Notice V1.1</w:t>
    </w:r>
  </w:p>
  <w:p w:rsidR="001243EC" w:rsidRDefault="00032379">
    <w:pPr>
      <w:pStyle w:val="Footer"/>
    </w:pPr>
    <w:r>
      <w:t>March 2020</w:t>
    </w:r>
  </w:p>
  <w:p w:rsidR="00B54DC8" w:rsidRDefault="00B54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EC" w:rsidRDefault="001243EC" w:rsidP="001243EC">
      <w:pPr>
        <w:spacing w:after="0" w:line="240" w:lineRule="auto"/>
      </w:pPr>
      <w:r>
        <w:separator/>
      </w:r>
    </w:p>
  </w:footnote>
  <w:footnote w:type="continuationSeparator" w:id="0">
    <w:p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379" w:rsidRDefault="00032379">
    <w:pPr>
      <w:pStyle w:val="Header"/>
    </w:pPr>
  </w:p>
  <w:tbl>
    <w:tblPr>
      <w:tblW w:w="0" w:type="auto"/>
      <w:tblCellMar>
        <w:left w:w="0" w:type="dxa"/>
        <w:right w:w="0" w:type="dxa"/>
      </w:tblCellMar>
      <w:tblLook w:val="04A0" w:firstRow="1" w:lastRow="0" w:firstColumn="1" w:lastColumn="0" w:noHBand="0" w:noVBand="1"/>
    </w:tblPr>
    <w:tblGrid>
      <w:gridCol w:w="2148"/>
    </w:tblGrid>
    <w:tr w:rsidR="00032379" w:rsidTr="00032379">
      <w:tc>
        <w:tcPr>
          <w:tcW w:w="2148" w:type="dxa"/>
          <w:shd w:val="clear" w:color="auto" w:fill="00CCFF"/>
          <w:tcMar>
            <w:top w:w="0" w:type="dxa"/>
            <w:left w:w="108" w:type="dxa"/>
            <w:bottom w:w="0" w:type="dxa"/>
            <w:right w:w="108" w:type="dxa"/>
          </w:tcMar>
          <w:hideMark/>
        </w:tcPr>
        <w:p w:rsidR="00032379" w:rsidRDefault="00032379" w:rsidP="00032379">
          <w:pPr>
            <w:jc w:val="center"/>
            <w:rPr>
              <w:rFonts w:ascii="Calibri" w:hAnsi="Calibri" w:cs="Calibri"/>
              <w:color w:val="1F497D"/>
            </w:rPr>
          </w:pPr>
          <w:proofErr w:type="spellStart"/>
          <w:r>
            <w:rPr>
              <w:rFonts w:ascii="Frutiger Linotype" w:hAnsi="Frutiger Linotype"/>
              <w:b/>
              <w:bCs/>
              <w:i/>
              <w:iCs/>
              <w:color w:val="FFFFFF"/>
              <w:sz w:val="44"/>
              <w:szCs w:val="44"/>
            </w:rPr>
            <w:t>Holmside</w:t>
          </w:r>
          <w:proofErr w:type="spellEnd"/>
        </w:p>
      </w:tc>
    </w:tr>
    <w:tr w:rsidR="00032379" w:rsidTr="00032379">
      <w:tc>
        <w:tcPr>
          <w:tcW w:w="2148" w:type="dxa"/>
          <w:tcMar>
            <w:top w:w="0" w:type="dxa"/>
            <w:left w:w="108" w:type="dxa"/>
            <w:bottom w:w="0" w:type="dxa"/>
            <w:right w:w="108" w:type="dxa"/>
          </w:tcMar>
          <w:hideMark/>
        </w:tcPr>
        <w:p w:rsidR="00032379" w:rsidRDefault="00032379">
          <w:pPr>
            <w:jc w:val="center"/>
            <w:rPr>
              <w:rFonts w:ascii="Calibri" w:hAnsi="Calibri" w:cs="Calibri"/>
              <w:color w:val="1F497D"/>
            </w:rPr>
          </w:pPr>
          <w:r>
            <w:rPr>
              <w:rFonts w:ascii="Frutiger Linotype" w:hAnsi="Frutiger Linotype"/>
              <w:b/>
              <w:bCs/>
              <w:color w:val="00CCFF"/>
            </w:rPr>
            <w:t>Medical Group</w:t>
          </w:r>
        </w:p>
      </w:tc>
    </w:tr>
  </w:tbl>
  <w:p w:rsidR="00032379" w:rsidRDefault="00032379">
    <w:pPr>
      <w:pStyle w:val="Header"/>
    </w:pPr>
  </w:p>
  <w:p w:rsidR="00BA2373" w:rsidRDefault="00BA2373" w:rsidP="00BA23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32379"/>
    <w:rsid w:val="000456C3"/>
    <w:rsid w:val="00062369"/>
    <w:rsid w:val="000C7EFD"/>
    <w:rsid w:val="001243EC"/>
    <w:rsid w:val="00147383"/>
    <w:rsid w:val="00155A0B"/>
    <w:rsid w:val="0017418E"/>
    <w:rsid w:val="00237D8B"/>
    <w:rsid w:val="00255FF7"/>
    <w:rsid w:val="002607B1"/>
    <w:rsid w:val="002B435A"/>
    <w:rsid w:val="002E76E8"/>
    <w:rsid w:val="00357102"/>
    <w:rsid w:val="00392ACF"/>
    <w:rsid w:val="004B78FF"/>
    <w:rsid w:val="004C36E4"/>
    <w:rsid w:val="004D5CF0"/>
    <w:rsid w:val="004F3B5C"/>
    <w:rsid w:val="00515C95"/>
    <w:rsid w:val="005509A0"/>
    <w:rsid w:val="006423FA"/>
    <w:rsid w:val="006A756C"/>
    <w:rsid w:val="006F0239"/>
    <w:rsid w:val="00751CAF"/>
    <w:rsid w:val="008C66BF"/>
    <w:rsid w:val="00944137"/>
    <w:rsid w:val="00955DF3"/>
    <w:rsid w:val="009573F4"/>
    <w:rsid w:val="00A77713"/>
    <w:rsid w:val="00A93784"/>
    <w:rsid w:val="00A96210"/>
    <w:rsid w:val="00B54DC8"/>
    <w:rsid w:val="00B650BA"/>
    <w:rsid w:val="00BA2373"/>
    <w:rsid w:val="00C70831"/>
    <w:rsid w:val="00CC4080"/>
    <w:rsid w:val="00D03832"/>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453">
      <w:bodyDiv w:val="1"/>
      <w:marLeft w:val="0"/>
      <w:marRight w:val="0"/>
      <w:marTop w:val="0"/>
      <w:marBottom w:val="0"/>
      <w:divBdr>
        <w:top w:val="none" w:sz="0" w:space="0" w:color="auto"/>
        <w:left w:val="none" w:sz="0" w:space="0" w:color="auto"/>
        <w:bottom w:val="none" w:sz="0" w:space="0" w:color="auto"/>
        <w:right w:val="none" w:sz="0" w:space="0" w:color="auto"/>
      </w:divBdr>
    </w:div>
    <w:div w:id="172300707">
      <w:bodyDiv w:val="1"/>
      <w:marLeft w:val="0"/>
      <w:marRight w:val="0"/>
      <w:marTop w:val="0"/>
      <w:marBottom w:val="0"/>
      <w:divBdr>
        <w:top w:val="none" w:sz="0" w:space="0" w:color="auto"/>
        <w:left w:val="none" w:sz="0" w:space="0" w:color="auto"/>
        <w:bottom w:val="none" w:sz="0" w:space="0" w:color="auto"/>
        <w:right w:val="none" w:sz="0" w:space="0" w:color="auto"/>
      </w:divBdr>
    </w:div>
    <w:div w:id="598297720">
      <w:bodyDiv w:val="1"/>
      <w:marLeft w:val="0"/>
      <w:marRight w:val="0"/>
      <w:marTop w:val="0"/>
      <w:marBottom w:val="0"/>
      <w:divBdr>
        <w:top w:val="none" w:sz="0" w:space="0" w:color="auto"/>
        <w:left w:val="none" w:sz="0" w:space="0" w:color="auto"/>
        <w:bottom w:val="none" w:sz="0" w:space="0" w:color="auto"/>
        <w:right w:val="none" w:sz="0" w:space="0" w:color="auto"/>
      </w:divBdr>
    </w:div>
    <w:div w:id="1512602301">
      <w:bodyDiv w:val="1"/>
      <w:marLeft w:val="0"/>
      <w:marRight w:val="0"/>
      <w:marTop w:val="0"/>
      <w:marBottom w:val="0"/>
      <w:divBdr>
        <w:top w:val="none" w:sz="0" w:space="0" w:color="auto"/>
        <w:left w:val="none" w:sz="0" w:space="0" w:color="auto"/>
        <w:bottom w:val="none" w:sz="0" w:space="0" w:color="auto"/>
        <w:right w:val="none" w:sz="0" w:space="0" w:color="auto"/>
      </w:divBdr>
    </w:div>
    <w:div w:id="15286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ico.org.uk/for-the-public/personal-inform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10" Type="http://schemas.openxmlformats.org/officeDocument/2006/relationships/hyperlink" Target="http://content.digital.nhs.uk/article/4963/What-we-coll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Sterling Julie Anne</cp:lastModifiedBy>
  <cp:revision>9</cp:revision>
  <dcterms:created xsi:type="dcterms:W3CDTF">2018-11-20T14:26:00Z</dcterms:created>
  <dcterms:modified xsi:type="dcterms:W3CDTF">2020-03-05T14:20:00Z</dcterms:modified>
</cp:coreProperties>
</file>